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A9E26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both"/>
        <w:textAlignment w:val="baseline"/>
        <w:outlineLvl w:val="0"/>
        <w:rPr>
          <w:rFonts w:hint="eastAsia" w:hAnsi="宋体" w:eastAsia="宋体" w:cs="宋体"/>
          <w:b/>
          <w:bCs/>
          <w:spacing w:val="-2"/>
          <w:sz w:val="28"/>
          <w:szCs w:val="28"/>
          <w:lang w:eastAsia="zh-CN"/>
        </w:rPr>
      </w:pPr>
      <w:bookmarkStart w:id="0" w:name="_Toc12448"/>
      <w:bookmarkStart w:id="1" w:name="_Toc12328"/>
    </w:p>
    <w:p w14:paraId="61D55359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2"/>
          <w:sz w:val="52"/>
          <w:szCs w:val="52"/>
          <w:lang w:val="en-US" w:eastAsia="zh-CN"/>
        </w:rPr>
      </w:pPr>
      <w:r>
        <w:rPr>
          <w:rFonts w:hint="eastAsia" w:hAnsi="宋体" w:eastAsia="宋体" w:cs="宋体"/>
          <w:b/>
          <w:bCs/>
          <w:spacing w:val="-2"/>
          <w:sz w:val="52"/>
          <w:szCs w:val="52"/>
          <w:lang w:eastAsia="zh-CN"/>
        </w:rPr>
        <w:t>广州市海珠区新港西路164号大院164-1-2铺、湛江站和汕头站等共53项房地产租赁</w:t>
      </w:r>
    </w:p>
    <w:p w14:paraId="6FA2FEC9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2"/>
          <w:sz w:val="56"/>
          <w:szCs w:val="56"/>
          <w:lang w:val="en-US" w:eastAsia="zh-CN"/>
        </w:rPr>
      </w:pPr>
    </w:p>
    <w:p w14:paraId="03AF76F4">
      <w:pPr>
        <w:widowControl/>
        <w:kinsoku w:val="0"/>
        <w:autoSpaceDE w:val="0"/>
        <w:autoSpaceDN w:val="0"/>
        <w:adjustRightInd w:val="0"/>
        <w:snapToGrid w:val="0"/>
        <w:spacing w:before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2"/>
          <w:sz w:val="56"/>
          <w:szCs w:val="56"/>
          <w:lang w:val="en-US" w:eastAsia="zh-CN"/>
        </w:rPr>
      </w:pPr>
    </w:p>
    <w:p w14:paraId="69FCF121">
      <w:pPr>
        <w:pStyle w:val="5"/>
        <w:spacing w:line="257" w:lineRule="auto"/>
        <w:jc w:val="center"/>
        <w:rPr>
          <w:rFonts w:hint="eastAsia" w:ascii="宋体" w:hAnsi="宋体" w:eastAsia="宋体" w:cs="宋体"/>
          <w:b/>
          <w:bCs/>
          <w:spacing w:val="102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02"/>
          <w:sz w:val="96"/>
          <w:szCs w:val="96"/>
          <w:lang w:val="en-US" w:eastAsia="zh-CN"/>
        </w:rPr>
        <w:t>招租公告</w:t>
      </w:r>
    </w:p>
    <w:p w14:paraId="045D0ED6">
      <w:pPr>
        <w:pStyle w:val="5"/>
        <w:spacing w:line="257" w:lineRule="auto"/>
        <w:rPr>
          <w:rFonts w:hint="eastAsia" w:ascii="宋体" w:hAnsi="宋体" w:eastAsia="宋体" w:cs="宋体"/>
        </w:rPr>
      </w:pPr>
    </w:p>
    <w:p w14:paraId="1F376CF3">
      <w:pPr>
        <w:pStyle w:val="5"/>
        <w:spacing w:line="257" w:lineRule="auto"/>
        <w:rPr>
          <w:rFonts w:hint="eastAsia" w:ascii="宋体" w:hAnsi="宋体" w:eastAsia="宋体" w:cs="宋体"/>
        </w:rPr>
      </w:pPr>
    </w:p>
    <w:p w14:paraId="5307FC7F">
      <w:pPr>
        <w:pStyle w:val="5"/>
        <w:spacing w:line="257" w:lineRule="auto"/>
        <w:rPr>
          <w:rFonts w:hint="eastAsia" w:ascii="宋体" w:hAnsi="宋体" w:eastAsia="宋体" w:cs="宋体"/>
        </w:rPr>
      </w:pPr>
    </w:p>
    <w:p w14:paraId="44F2C84D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6D7FB340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78AFFAE3">
      <w:pPr>
        <w:rPr>
          <w:rFonts w:hint="eastAsia"/>
        </w:rPr>
      </w:pPr>
    </w:p>
    <w:p w14:paraId="0CC825C6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55F50D6D">
      <w:pPr>
        <w:rPr>
          <w:rFonts w:hint="eastAsia"/>
        </w:rPr>
      </w:pPr>
    </w:p>
    <w:p w14:paraId="486C2903">
      <w:pPr>
        <w:pStyle w:val="5"/>
        <w:spacing w:line="258" w:lineRule="auto"/>
        <w:rPr>
          <w:rFonts w:hint="eastAsia" w:ascii="宋体" w:hAnsi="宋体" w:eastAsia="宋体" w:cs="宋体"/>
        </w:rPr>
      </w:pPr>
    </w:p>
    <w:p w14:paraId="44198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Chars="600"/>
        <w:textAlignment w:val="baseline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pacing w:val="65"/>
          <w:kern w:val="0"/>
          <w:sz w:val="40"/>
          <w:szCs w:val="40"/>
          <w:fitText w:val="2520" w:id="2144359912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项目编号</w:t>
      </w:r>
      <w:r>
        <w:rPr>
          <w:rFonts w:hint="eastAsia" w:ascii="宋体" w:hAnsi="宋体" w:eastAsia="宋体" w:cs="宋体"/>
          <w:spacing w:val="0"/>
          <w:kern w:val="0"/>
          <w:sz w:val="40"/>
          <w:szCs w:val="40"/>
          <w:fitText w:val="2520" w:id="2144359912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5"/>
          <w:sz w:val="40"/>
          <w:szCs w:val="40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穗科ZBDL2025060</w:t>
      </w:r>
      <w:r>
        <w:rPr>
          <w:rFonts w:hint="eastAsia" w:ascii="宋体" w:hAnsi="宋体" w:eastAsia="宋体" w:cs="宋体"/>
          <w:spacing w:val="-24"/>
          <w:sz w:val="40"/>
          <w:szCs w:val="40"/>
        </w:rPr>
        <w:t xml:space="preserve"> </w:t>
      </w:r>
    </w:p>
    <w:p w14:paraId="035D52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Chars="600"/>
        <w:textAlignment w:val="baseline"/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65"/>
          <w:kern w:val="0"/>
          <w:sz w:val="40"/>
          <w:szCs w:val="40"/>
          <w:fitText w:val="2520" w:id="335832173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业主单位</w:t>
      </w:r>
      <w:r>
        <w:rPr>
          <w:rFonts w:hint="eastAsia" w:ascii="宋体" w:hAnsi="宋体" w:eastAsia="宋体" w:cs="宋体"/>
          <w:spacing w:val="0"/>
          <w:w w:val="100"/>
          <w:kern w:val="0"/>
          <w:sz w:val="40"/>
          <w:szCs w:val="40"/>
          <w:fitText w:val="2520" w:id="335832173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中国科学院南海海洋研究所</w:t>
      </w:r>
    </w:p>
    <w:p w14:paraId="4505D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40" w:lineRule="auto"/>
        <w:ind w:leftChars="600"/>
        <w:textAlignment w:val="baseline"/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65"/>
          <w:w w:val="100"/>
          <w:kern w:val="0"/>
          <w:sz w:val="40"/>
          <w:szCs w:val="40"/>
          <w:fitText w:val="2520" w:id="1433280425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代理机构</w:t>
      </w:r>
      <w:r>
        <w:rPr>
          <w:rFonts w:hint="eastAsia" w:ascii="宋体" w:hAnsi="宋体" w:eastAsia="宋体" w:cs="宋体"/>
          <w:spacing w:val="0"/>
          <w:w w:val="100"/>
          <w:kern w:val="0"/>
          <w:sz w:val="40"/>
          <w:szCs w:val="40"/>
          <w:fitText w:val="2520" w:id="1433280425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广州穗科建设管理有限公司</w:t>
      </w:r>
    </w:p>
    <w:p w14:paraId="278C7B81">
      <w:pPr>
        <w:rPr>
          <w:rFonts w:hint="eastAsia" w:ascii="宋体" w:hAnsi="宋体" w:eastAsia="宋体" w:cs="宋体"/>
          <w:sz w:val="20"/>
          <w:szCs w:val="22"/>
        </w:rPr>
      </w:pPr>
    </w:p>
    <w:p w14:paraId="64B9B4F2">
      <w:pPr>
        <w:rPr>
          <w:rFonts w:hint="eastAsia" w:ascii="宋体" w:hAnsi="宋体" w:eastAsia="宋体" w:cs="宋体"/>
          <w:sz w:val="20"/>
          <w:szCs w:val="22"/>
        </w:rPr>
      </w:pPr>
    </w:p>
    <w:p w14:paraId="345CFFD9">
      <w:pPr>
        <w:spacing w:before="155" w:line="189" w:lineRule="auto"/>
        <w:jc w:val="center"/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5"/>
          <w:sz w:val="40"/>
          <w:szCs w:val="40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2025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cs="宋体"/>
          <w:spacing w:val="-5"/>
          <w:sz w:val="40"/>
          <w:szCs w:val="40"/>
          <w:lang w:val="en-US"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07</w:t>
      </w:r>
      <w:r>
        <w:rPr>
          <w:rFonts w:hint="eastAsia" w:ascii="宋体" w:hAnsi="宋体" w:eastAsia="宋体" w:cs="宋体"/>
          <w:spacing w:val="-5"/>
          <w:sz w:val="40"/>
          <w:szCs w:val="40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月</w:t>
      </w:r>
    </w:p>
    <w:p w14:paraId="2B841D38">
      <w:pPr>
        <w:rPr>
          <w:rFonts w:hint="eastAsia"/>
        </w:rPr>
        <w:sectPr>
          <w:pgSz w:w="11906" w:h="16838"/>
          <w:pgMar w:top="1440" w:right="847" w:bottom="1440" w:left="1179" w:header="851" w:footer="992" w:gutter="0"/>
          <w:pgNumType w:start="1"/>
          <w:cols w:space="0" w:num="1"/>
          <w:rtlGutter w:val="0"/>
          <w:docGrid w:type="lines" w:linePitch="317" w:charSpace="0"/>
        </w:sectPr>
      </w:pPr>
    </w:p>
    <w:p w14:paraId="68C7CDAB">
      <w:pPr>
        <w:pStyle w:val="2"/>
        <w:widowControl/>
        <w:spacing w:before="0" w:after="0" w:line="440" w:lineRule="exact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w w:val="97"/>
          <w:sz w:val="36"/>
          <w:szCs w:val="36"/>
        </w:rPr>
        <w:t>广州市海珠区新港西路164号大院164-1-2</w:t>
      </w:r>
      <w:r>
        <w:rPr>
          <w:rFonts w:hint="eastAsia" w:ascii="宋体" w:hAnsi="宋体" w:cs="宋体"/>
          <w:color w:val="000000" w:themeColor="text1"/>
          <w:w w:val="97"/>
          <w:sz w:val="36"/>
          <w:szCs w:val="36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cs="宋体"/>
          <w:w w:val="97"/>
          <w:sz w:val="36"/>
          <w:szCs w:val="36"/>
        </w:rPr>
        <w:t>、湛江站和汕头站等共53项房地产</w:t>
      </w:r>
      <w:r>
        <w:rPr>
          <w:rFonts w:hint="eastAsia" w:ascii="宋体" w:hAnsi="宋体" w:cs="宋体"/>
          <w:w w:val="97"/>
          <w:sz w:val="36"/>
          <w:szCs w:val="36"/>
          <w:lang w:val="en-US" w:eastAsia="zh-CN"/>
        </w:rPr>
        <w:t>租赁</w:t>
      </w:r>
      <w:r>
        <w:rPr>
          <w:rFonts w:hint="eastAsia" w:ascii="宋体" w:hAnsi="宋体" w:cs="宋体"/>
          <w:w w:val="97"/>
          <w:sz w:val="36"/>
          <w:szCs w:val="36"/>
        </w:rPr>
        <w:t>招租</w:t>
      </w:r>
      <w:r>
        <w:rPr>
          <w:rFonts w:hint="eastAsia" w:ascii="宋体" w:hAnsi="宋体" w:cs="宋体"/>
          <w:sz w:val="36"/>
          <w:szCs w:val="36"/>
        </w:rPr>
        <w:t>公告</w:t>
      </w:r>
      <w:bookmarkEnd w:id="0"/>
      <w:bookmarkEnd w:id="1"/>
      <w:r>
        <w:rPr>
          <w:rFonts w:hint="eastAsia" w:ascii="宋体" w:hAnsi="宋体" w:cs="宋体"/>
          <w:sz w:val="36"/>
          <w:szCs w:val="36"/>
          <w:lang w:val="en-US" w:eastAsia="zh-CN"/>
        </w:rPr>
        <w:t>-002</w:t>
      </w:r>
    </w:p>
    <w:p w14:paraId="5746C736">
      <w:pPr>
        <w:spacing w:line="360" w:lineRule="auto"/>
        <w:ind w:firstLine="1747" w:firstLineChars="725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                                                      </w:t>
      </w:r>
    </w:p>
    <w:p w14:paraId="5552F587">
      <w:pPr>
        <w:pStyle w:val="6"/>
        <w:snapToGrid w:val="0"/>
        <w:spacing w:line="360" w:lineRule="auto"/>
        <w:ind w:left="0" w:leftChars="0" w:firstLine="480" w:firstLineChars="2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穗科建设管理有限公司（以下简称：招标代理机构）受中国科学院南海海洋研究所（以下简称：招标人）的委托，对以下广州市海珠区新港西路164号大院164-1-2铺、湛江站和汕头站等共53项房地产进行公开招租，欢迎符合资格条件的自然人或单位参加报价。有关事宜公告如下：</w:t>
      </w:r>
    </w:p>
    <w:p w14:paraId="39EEDAB0">
      <w:pPr>
        <w:spacing w:line="440" w:lineRule="exact"/>
        <w:outlineLvl w:val="1"/>
        <w:rPr>
          <w:rFonts w:ascii="宋体" w:hAnsi="宋体" w:eastAsia="宋体" w:cs="Arial"/>
          <w:b/>
          <w:sz w:val="24"/>
        </w:rPr>
      </w:pPr>
      <w:bookmarkStart w:id="2" w:name="_Toc16410"/>
      <w:bookmarkStart w:id="3" w:name="_Toc12582"/>
      <w:bookmarkStart w:id="4" w:name="_Toc31694"/>
      <w:bookmarkStart w:id="5" w:name="_Toc14665"/>
      <w:bookmarkStart w:id="6" w:name="_Toc27891"/>
      <w:r>
        <w:rPr>
          <w:rFonts w:hint="eastAsia" w:ascii="宋体" w:hAnsi="宋体" w:eastAsia="宋体" w:cs="Arial"/>
          <w:b/>
          <w:sz w:val="24"/>
        </w:rPr>
        <w:t>一、项目基本情况</w:t>
      </w:r>
      <w:bookmarkEnd w:id="2"/>
      <w:bookmarkEnd w:id="3"/>
      <w:bookmarkEnd w:id="4"/>
      <w:bookmarkEnd w:id="5"/>
      <w:bookmarkEnd w:id="6"/>
    </w:p>
    <w:p w14:paraId="34DBE4C3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项目编号：穗科ZBDL2025060</w:t>
      </w:r>
    </w:p>
    <w:p w14:paraId="363FA8CD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项目名称：广州市海珠区新港西路164号大院164-1-2铺、湛江站和汕头站等共53项房地产</w:t>
      </w:r>
      <w:r>
        <w:rPr>
          <w:rFonts w:hint="eastAsia" w:ascii="宋体" w:hAnsi="宋体" w:eastAsia="宋体" w:cs="Arial"/>
          <w:sz w:val="24"/>
          <w:lang w:val="en-US" w:eastAsia="zh-CN"/>
        </w:rPr>
        <w:t>租赁</w:t>
      </w:r>
      <w:r>
        <w:rPr>
          <w:rFonts w:hint="eastAsia" w:ascii="宋体" w:hAnsi="宋体" w:eastAsia="宋体" w:cs="Arial"/>
          <w:sz w:val="24"/>
        </w:rPr>
        <w:t>（详见附件房产清单）</w:t>
      </w:r>
    </w:p>
    <w:p w14:paraId="7F7D37FE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招租方式：公开竞价</w:t>
      </w:r>
    </w:p>
    <w:p w14:paraId="2BE0A430">
      <w:pPr>
        <w:spacing w:line="440" w:lineRule="exact"/>
        <w:ind w:left="420" w:left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承租期限：租赁期限根据实际情况确定，一般为一年一签，租金不递增；</w:t>
      </w:r>
    </w:p>
    <w:p w14:paraId="6B784D97">
      <w:pPr>
        <w:spacing w:line="440" w:lineRule="exact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招租需求：</w:t>
      </w:r>
    </w:p>
    <w:tbl>
      <w:tblPr>
        <w:tblStyle w:val="16"/>
        <w:tblpPr w:leftFromText="180" w:rightFromText="180" w:vertAnchor="text" w:horzAnchor="page" w:tblpX="1408" w:tblpY="117"/>
        <w:tblOverlap w:val="never"/>
        <w:tblW w:w="9111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601"/>
        <w:gridCol w:w="1865"/>
        <w:gridCol w:w="2675"/>
      </w:tblGrid>
      <w:tr w14:paraId="7606D9E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970" w:type="dxa"/>
          </w:tcPr>
          <w:p w14:paraId="42D91163">
            <w:pPr>
              <w:spacing w:line="266" w:lineRule="auto"/>
              <w:jc w:val="center"/>
              <w:rPr>
                <w:rFonts w:ascii="仿宋" w:hAnsi="仿宋" w:eastAsia="仿宋" w:cs="仿宋"/>
              </w:rPr>
            </w:pPr>
            <w:bookmarkStart w:id="7" w:name="EBa1e6664541c640a0a3c89ca894422388"/>
          </w:p>
          <w:p w14:paraId="0C808E5C">
            <w:pPr>
              <w:pStyle w:val="17"/>
              <w:spacing w:before="78" w:line="219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采购标的</w:t>
            </w:r>
          </w:p>
        </w:tc>
        <w:tc>
          <w:tcPr>
            <w:tcW w:w="1601" w:type="dxa"/>
          </w:tcPr>
          <w:p w14:paraId="35E1423C">
            <w:pPr>
              <w:pStyle w:val="17"/>
              <w:spacing w:before="112" w:line="467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  <w:p w14:paraId="58FCBED9">
            <w:pPr>
              <w:pStyle w:val="17"/>
              <w:spacing w:line="2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（单位）</w:t>
            </w:r>
          </w:p>
        </w:tc>
        <w:tc>
          <w:tcPr>
            <w:tcW w:w="1865" w:type="dxa"/>
          </w:tcPr>
          <w:p w14:paraId="62DA37FF">
            <w:pPr>
              <w:pStyle w:val="17"/>
              <w:spacing w:before="112" w:line="467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3"/>
                <w:position w:val="1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房产信息、面积</w:t>
            </w:r>
          </w:p>
          <w:p w14:paraId="7E625AFF">
            <w:pPr>
              <w:pStyle w:val="17"/>
              <w:spacing w:before="1" w:line="2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及用途</w:t>
            </w:r>
          </w:p>
        </w:tc>
        <w:tc>
          <w:tcPr>
            <w:tcW w:w="2675" w:type="dxa"/>
          </w:tcPr>
          <w:p w14:paraId="0A7831F2">
            <w:pPr>
              <w:spacing w:line="265" w:lineRule="auto"/>
              <w:jc w:val="center"/>
              <w:rPr>
                <w:rFonts w:ascii="仿宋" w:hAnsi="仿宋" w:eastAsia="仿宋" w:cs="仿宋"/>
              </w:rPr>
            </w:pPr>
          </w:p>
          <w:p w14:paraId="5830ADEC">
            <w:pPr>
              <w:pStyle w:val="17"/>
              <w:spacing w:before="78" w:line="2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9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租金（年月）</w:t>
            </w:r>
          </w:p>
        </w:tc>
      </w:tr>
      <w:tr w14:paraId="71D1BD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970" w:type="dxa"/>
            <w:vAlign w:val="center"/>
          </w:tcPr>
          <w:p w14:paraId="78740088">
            <w:pPr>
              <w:pStyle w:val="17"/>
              <w:spacing w:before="182" w:line="220" w:lineRule="auto"/>
              <w:jc w:val="center"/>
              <w:rPr>
                <w:rFonts w:hint="eastAsia" w:ascii="仿宋" w:hAnsi="仿宋" w:eastAsia="宋体" w:cs="仿宋"/>
                <w:lang w:val="en-US" w:eastAsia="zh-CN"/>
              </w:rPr>
            </w:pPr>
            <w:r>
              <w:rPr>
                <w:rFonts w:hint="eastAsia"/>
              </w:rPr>
              <w:t>广州市海珠区新港西路164号大院164-1-2铺、湛江站和汕头站等共53项房地产</w:t>
            </w:r>
            <w:r>
              <w:rPr>
                <w:rFonts w:hint="eastAsia"/>
                <w:lang w:val="en-US" w:eastAsia="zh-CN"/>
              </w:rPr>
              <w:t>租赁</w:t>
            </w:r>
          </w:p>
        </w:tc>
        <w:tc>
          <w:tcPr>
            <w:tcW w:w="1601" w:type="dxa"/>
            <w:vAlign w:val="center"/>
          </w:tcPr>
          <w:p w14:paraId="66048A54">
            <w:pPr>
              <w:pStyle w:val="17"/>
              <w:spacing w:before="182" w:line="22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53（项）</w:t>
            </w:r>
          </w:p>
        </w:tc>
        <w:tc>
          <w:tcPr>
            <w:tcW w:w="1865" w:type="dxa"/>
            <w:vAlign w:val="center"/>
          </w:tcPr>
          <w:p w14:paraId="2C4CD276">
            <w:pPr>
              <w:pStyle w:val="17"/>
              <w:spacing w:before="182" w:line="22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详见附件清单</w:t>
            </w:r>
          </w:p>
        </w:tc>
        <w:tc>
          <w:tcPr>
            <w:tcW w:w="2675" w:type="dxa"/>
            <w:vAlign w:val="center"/>
          </w:tcPr>
          <w:p w14:paraId="1768D255">
            <w:pPr>
              <w:pStyle w:val="17"/>
              <w:spacing w:before="182" w:line="220" w:lineRule="auto"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详见附件清单</w:t>
            </w:r>
          </w:p>
        </w:tc>
      </w:tr>
      <w:bookmarkEnd w:id="7"/>
    </w:tbl>
    <w:p w14:paraId="103D8E26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  <w:bookmarkStart w:id="8" w:name="_Toc29284"/>
      <w:bookmarkStart w:id="9" w:name="_Toc16819"/>
      <w:bookmarkStart w:id="10" w:name="_Toc10628"/>
      <w:bookmarkStart w:id="11" w:name="_Toc925"/>
      <w:bookmarkStart w:id="12" w:name="_Toc11605"/>
    </w:p>
    <w:p w14:paraId="67435AE3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1EE6C922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51DA728C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0D899A54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3E3B7A76">
      <w:pPr>
        <w:spacing w:line="440" w:lineRule="exact"/>
        <w:outlineLvl w:val="1"/>
        <w:rPr>
          <w:rFonts w:ascii="宋体" w:hAnsi="宋体" w:eastAsia="宋体" w:cs="宋体"/>
          <w:b/>
          <w:sz w:val="24"/>
        </w:rPr>
      </w:pPr>
    </w:p>
    <w:p w14:paraId="0B0BCB40">
      <w:pPr>
        <w:spacing w:line="440" w:lineRule="exact"/>
        <w:ind w:firstLine="482" w:firstLineChars="200"/>
        <w:outlineLvl w:val="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注：①</w:t>
      </w:r>
      <w:r>
        <w:rPr>
          <w:rFonts w:hint="eastAsia" w:ascii="宋体" w:hAnsi="宋体" w:eastAsia="宋体" w:cs="Arial"/>
          <w:sz w:val="24"/>
        </w:rPr>
        <w:t>交付标准为按现状交付；②月租金含税，支付方式为一月一付；③月租金不含物业管理费、维修费、能源费等相关费用；</w:t>
      </w:r>
    </w:p>
    <w:p w14:paraId="6F5EBF91">
      <w:pPr>
        <w:spacing w:line="440" w:lineRule="exact"/>
        <w:outlineLvl w:val="1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二、基本资格要求（所有承租人必须满足）：</w:t>
      </w:r>
      <w:bookmarkEnd w:id="8"/>
      <w:bookmarkEnd w:id="9"/>
      <w:bookmarkEnd w:id="10"/>
      <w:bookmarkEnd w:id="11"/>
      <w:bookmarkEnd w:id="12"/>
    </w:p>
    <w:p w14:paraId="51CECD63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1、主体资格：</w:t>
      </w:r>
    </w:p>
    <w:p w14:paraId="4116F8D0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 xml:space="preserve">   （1）个人：提供有效身份证件/护照（外籍人士需提供合法居留证明）</w:t>
      </w:r>
    </w:p>
    <w:p w14:paraId="637D4284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 xml:space="preserve">   （2）企业/机构：①境内企业：营业执照+法定代表人身份证；②港澳台及外资或合资企业：外商投资企业备案证明+公证认证文件；③事业单位及其他组织机构：法人证书+主管部门批准文件；④政府部门：社会统一信用代码证件</w:t>
      </w:r>
    </w:p>
    <w:p w14:paraId="394BE25A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2、信用要求（提供承诺函）：</w:t>
      </w:r>
    </w:p>
    <w:p w14:paraId="3B3DA875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ascii="宋体" w:hAnsi="宋体" w:eastAsia="宋体" w:cs="Arial"/>
          <w:kern w:val="2"/>
        </w:rPr>
        <w:t xml:space="preserve">  </w:t>
      </w:r>
      <w:r>
        <w:rPr>
          <w:rFonts w:hint="eastAsia" w:ascii="宋体" w:hAnsi="宋体" w:eastAsia="宋体" w:cs="Arial"/>
          <w:kern w:val="2"/>
        </w:rPr>
        <w:t>（1）</w:t>
      </w:r>
      <w:r>
        <w:rPr>
          <w:rFonts w:ascii="宋体" w:hAnsi="宋体" w:eastAsia="宋体" w:cs="Arial"/>
          <w:kern w:val="2"/>
        </w:rPr>
        <w:t>近3年无重大违约记录（需提供征信报告/信用中国查询截图）</w:t>
      </w:r>
    </w:p>
    <w:p w14:paraId="2AC581F2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ascii="宋体" w:hAnsi="宋体" w:eastAsia="宋体" w:cs="Arial"/>
          <w:kern w:val="2"/>
        </w:rPr>
        <w:t xml:space="preserve">  </w:t>
      </w:r>
      <w:r>
        <w:rPr>
          <w:rFonts w:hint="eastAsia" w:ascii="宋体" w:hAnsi="宋体" w:eastAsia="宋体" w:cs="Arial"/>
          <w:kern w:val="2"/>
        </w:rPr>
        <w:t>（2）</w:t>
      </w:r>
      <w:r>
        <w:rPr>
          <w:rFonts w:ascii="宋体" w:hAnsi="宋体" w:eastAsia="宋体" w:cs="Arial"/>
          <w:kern w:val="2"/>
        </w:rPr>
        <w:t>未被列入：</w:t>
      </w:r>
      <w:r>
        <w:rPr>
          <w:rFonts w:hint="eastAsia" w:ascii="宋体" w:hAnsi="宋体" w:eastAsia="宋体" w:cs="Arial"/>
          <w:kern w:val="2"/>
        </w:rPr>
        <w:t>①</w:t>
      </w:r>
      <w:r>
        <w:rPr>
          <w:rFonts w:ascii="宋体" w:hAnsi="宋体" w:eastAsia="宋体" w:cs="Arial"/>
          <w:kern w:val="2"/>
        </w:rPr>
        <w:t>法院失信被执行人名单</w:t>
      </w:r>
      <w:r>
        <w:rPr>
          <w:rFonts w:hint="eastAsia" w:ascii="宋体" w:hAnsi="宋体" w:eastAsia="宋体" w:cs="Arial"/>
          <w:kern w:val="2"/>
        </w:rPr>
        <w:t>；②</w:t>
      </w:r>
      <w:r>
        <w:rPr>
          <w:rFonts w:ascii="宋体" w:hAnsi="宋体" w:eastAsia="宋体" w:cs="Arial"/>
          <w:kern w:val="2"/>
        </w:rPr>
        <w:t>市场监管部门经营异常名录</w:t>
      </w:r>
      <w:r>
        <w:rPr>
          <w:rFonts w:hint="eastAsia" w:ascii="宋体" w:hAnsi="宋体" w:eastAsia="宋体" w:cs="Arial"/>
          <w:kern w:val="2"/>
        </w:rPr>
        <w:t>；③</w:t>
      </w:r>
      <w:r>
        <w:rPr>
          <w:rFonts w:ascii="宋体" w:hAnsi="宋体" w:eastAsia="宋体" w:cs="Arial"/>
          <w:kern w:val="2"/>
        </w:rPr>
        <w:t>行业黑名单（如住建局不良行为记录）</w:t>
      </w:r>
    </w:p>
    <w:p w14:paraId="435D5BDD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2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3、资格条件解释权归业主单位所有，如与法律法规冲突以法律为准</w:t>
      </w:r>
    </w:p>
    <w:p w14:paraId="312C6B74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招租要求：</w:t>
      </w:r>
    </w:p>
    <w:p w14:paraId="2D42ADAC">
      <w:pPr>
        <w:numPr>
          <w:ilvl w:val="0"/>
          <w:numId w:val="2"/>
        </w:numPr>
        <w:spacing w:line="440" w:lineRule="exact"/>
        <w:ind w:firstLine="480" w:firstLineChars="200"/>
        <w:outlineLvl w:val="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所租赁的房产不</w:t>
      </w:r>
      <w:r>
        <w:rPr>
          <w:rFonts w:hint="eastAsia" w:ascii="宋体" w:hAnsi="宋体" w:eastAsia="宋体" w:cs="宋体"/>
          <w:color w:val="auto"/>
          <w:sz w:val="24"/>
        </w:rPr>
        <w:t>得开办KTV、棋牌、桌球、按摩桑拿等娱乐</w:t>
      </w:r>
      <w:r>
        <w:rPr>
          <w:rFonts w:hint="eastAsia" w:ascii="宋体" w:hAnsi="宋体" w:eastAsia="宋体" w:cs="宋体"/>
          <w:sz w:val="24"/>
        </w:rPr>
        <w:t>性质的经营场所；</w:t>
      </w:r>
    </w:p>
    <w:p w14:paraId="7428E236">
      <w:pPr>
        <w:numPr>
          <w:ilvl w:val="0"/>
          <w:numId w:val="2"/>
        </w:numPr>
        <w:spacing w:line="440" w:lineRule="exact"/>
        <w:ind w:firstLine="480" w:firstLineChars="200"/>
        <w:outlineLvl w:val="2"/>
      </w:pPr>
      <w:r>
        <w:rPr>
          <w:rFonts w:hint="eastAsia" w:ascii="宋体" w:hAnsi="宋体" w:eastAsia="宋体" w:cs="宋体"/>
          <w:sz w:val="24"/>
        </w:rPr>
        <w:t>所有报名参加的单位或自然人向代理单位缴纳人民币贰仟元（￥2000.00元）的保证金（若落选则在七个工作日内退回原账户，若中选则在签订承租合同后七个工作日内退回原账户）。保证金账户（收款单位：广州穗科建设管理有限公司，</w:t>
      </w:r>
      <w:r>
        <w:rPr>
          <w:rFonts w:hint="eastAsia" w:ascii="宋体" w:hAnsi="宋体" w:eastAsia="宋体" w:cs="宋体"/>
          <w:b/>
          <w:bCs/>
          <w:sz w:val="24"/>
        </w:rPr>
        <w:t>开户银行：广发银行股份有限公司广州解放北路支行，银行账号：9550880100142900143</w:t>
      </w:r>
      <w:r>
        <w:rPr>
          <w:rFonts w:hint="eastAsia" w:ascii="宋体" w:hAnsi="宋体" w:eastAsia="宋体" w:cs="宋体"/>
          <w:sz w:val="24"/>
        </w:rPr>
        <w:t>，转入请备注：项目编号+保证金）</w:t>
      </w:r>
    </w:p>
    <w:p w14:paraId="665FA5E3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报名方式：</w:t>
      </w:r>
    </w:p>
    <w:p w14:paraId="3292F5C1">
      <w:pPr>
        <w:rPr>
          <w:rFonts w:ascii="宋体" w:hAnsi="宋体" w:eastAsia="宋体" w:cs="宋体"/>
          <w:b/>
          <w:sz w:val="24"/>
        </w:rPr>
      </w:pPr>
    </w:p>
    <w:p w14:paraId="46BA8F72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1.报名时间：</w:t>
      </w:r>
      <w:r>
        <w:rPr>
          <w:rFonts w:hint="eastAsia" w:ascii="宋体" w:hAnsi="宋体" w:eastAsia="宋体" w:cs="宋体"/>
          <w:sz w:val="24"/>
          <w:lang w:val="en-US" w:eastAsia="zh-CN"/>
        </w:rPr>
        <w:t>每月1日-14日</w:t>
      </w:r>
      <w:r>
        <w:rPr>
          <w:rFonts w:hint="eastAsia" w:ascii="宋体" w:hAnsi="宋体" w:eastAsia="宋体" w:cs="宋体"/>
          <w:sz w:val="24"/>
        </w:rPr>
        <w:t>，每天上午9:30至12:00，下午14:00至17:00（北京时间，法定节假日除外）；</w:t>
      </w:r>
    </w:p>
    <w:p w14:paraId="6E14D705">
      <w:pPr>
        <w:rPr>
          <w:rFonts w:ascii="宋体" w:hAnsi="宋体" w:eastAsia="宋体" w:cs="宋体"/>
          <w:sz w:val="24"/>
        </w:rPr>
      </w:pPr>
    </w:p>
    <w:p w14:paraId="4E56568F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2.报名地点：广州市天河区燕岭路89号燕侨大厦1308室；</w:t>
      </w:r>
    </w:p>
    <w:p w14:paraId="4DCD26F4">
      <w:pPr>
        <w:rPr>
          <w:rFonts w:ascii="宋体" w:hAnsi="宋体" w:eastAsia="宋体" w:cs="宋体"/>
          <w:sz w:val="24"/>
        </w:rPr>
      </w:pPr>
    </w:p>
    <w:p w14:paraId="197B90D2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报名方式：现场报名或邮箱报名,凡有意参加者，持以下证件复印件并加盖公章（若报名人为自然人则持身份证复印件）：①营业执照副本；②针对本项目授权委托书、委托代理人身份证；③法定代表人身份证明（附法人身份证正反面）；④报价函</w:t>
      </w:r>
      <w:bookmarkStart w:id="24" w:name="_GoBack"/>
      <w:bookmarkEnd w:id="24"/>
      <w:r>
        <w:rPr>
          <w:rFonts w:hint="eastAsia" w:ascii="宋体" w:hAnsi="宋体" w:eastAsia="宋体" w:cs="宋体"/>
          <w:sz w:val="24"/>
        </w:rPr>
        <w:t>；⑤报名登记表；⑥保证金转账回单；</w:t>
      </w:r>
    </w:p>
    <w:p w14:paraId="68365F50">
      <w:pPr>
        <w:rPr>
          <w:rFonts w:ascii="宋体" w:hAnsi="宋体" w:eastAsia="宋体" w:cs="宋体"/>
          <w:sz w:val="24"/>
        </w:rPr>
      </w:pPr>
    </w:p>
    <w:p w14:paraId="4599BA22">
      <w:pPr>
        <w:numPr>
          <w:ilvl w:val="0"/>
          <w:numId w:val="3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开标时间：</w:t>
      </w:r>
      <w:r>
        <w:rPr>
          <w:rFonts w:hint="eastAsia" w:ascii="宋体" w:hAnsi="宋体" w:eastAsia="宋体" w:cs="宋体"/>
          <w:sz w:val="24"/>
          <w:lang w:val="en-US" w:eastAsia="zh-CN"/>
        </w:rPr>
        <w:t>每月15日</w:t>
      </w:r>
      <w:r>
        <w:rPr>
          <w:rFonts w:hint="eastAsia" w:ascii="宋体" w:hAnsi="宋体" w:eastAsia="宋体" w:cs="宋体"/>
          <w:sz w:val="24"/>
        </w:rPr>
        <w:t>14:30时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若非工作日则顺延至下个工作日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；</w:t>
      </w:r>
    </w:p>
    <w:p w14:paraId="448F6E26">
      <w:pPr>
        <w:rPr>
          <w:rFonts w:ascii="宋体" w:hAnsi="宋体" w:eastAsia="宋体" w:cs="宋体"/>
          <w:sz w:val="24"/>
        </w:rPr>
      </w:pPr>
    </w:p>
    <w:p w14:paraId="6A4C876F">
      <w:pPr>
        <w:numPr>
          <w:ilvl w:val="0"/>
          <w:numId w:val="3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开标</w:t>
      </w:r>
      <w:r>
        <w:rPr>
          <w:rFonts w:hint="eastAsia" w:ascii="宋体" w:hAnsi="宋体" w:eastAsia="宋体" w:cs="宋体"/>
          <w:sz w:val="24"/>
          <w:lang w:val="en-US" w:eastAsia="zh-CN"/>
        </w:rPr>
        <w:t>结果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详见广州穗科建设管理有限公司官网</w:t>
      </w:r>
      <w:r>
        <w:rPr>
          <w:rFonts w:hint="eastAsia" w:ascii="宋体" w:hAnsi="宋体" w:eastAsia="宋体" w:cs="宋体"/>
          <w:sz w:val="24"/>
        </w:rPr>
        <w:t>；</w:t>
      </w:r>
    </w:p>
    <w:p w14:paraId="12828CC1">
      <w:pPr>
        <w:rPr>
          <w:rFonts w:ascii="宋体" w:hAnsi="宋体" w:eastAsia="宋体" w:cs="宋体"/>
          <w:sz w:val="24"/>
        </w:rPr>
      </w:pPr>
    </w:p>
    <w:p w14:paraId="40C86B88">
      <w:pPr>
        <w:numPr>
          <w:ilvl w:val="0"/>
          <w:numId w:val="3"/>
        </w:num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报名联系人：张工，13632475481，邮箱：</w:t>
      </w:r>
      <w:r>
        <w:fldChar w:fldCharType="begin"/>
      </w:r>
      <w:r>
        <w:instrText xml:space="preserve"> HYPERLINK "mailto:810551824@qq.com" </w:instrText>
      </w:r>
      <w:r>
        <w:fldChar w:fldCharType="separate"/>
      </w:r>
      <w:r>
        <w:rPr>
          <w:rStyle w:val="15"/>
          <w:rFonts w:hint="eastAsia" w:ascii="宋体" w:hAnsi="宋体" w:eastAsia="宋体" w:cs="宋体"/>
          <w:sz w:val="24"/>
        </w:rPr>
        <w:t>810551824@qq.com</w:t>
      </w:r>
      <w:r>
        <w:rPr>
          <w:rStyle w:val="15"/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。</w:t>
      </w:r>
    </w:p>
    <w:p w14:paraId="3A312375">
      <w:pPr>
        <w:rPr>
          <w:rFonts w:ascii="宋体" w:hAnsi="宋体" w:eastAsia="宋体" w:cs="宋体"/>
          <w:sz w:val="24"/>
        </w:rPr>
      </w:pPr>
    </w:p>
    <w:p w14:paraId="0ED0BC60">
      <w:pPr>
        <w:pStyle w:val="3"/>
        <w:widowControl/>
        <w:shd w:val="clear" w:color="auto" w:fill="FFFFFF"/>
        <w:spacing w:beforeAutospacing="0" w:afterAutospacing="0" w:line="288" w:lineRule="atLeast"/>
        <w:ind w:firstLine="482" w:firstLineChars="200"/>
        <w:textAlignment w:val="baseline"/>
        <w:rPr>
          <w:rFonts w:hint="default" w:cs="宋体"/>
          <w:bCs w:val="0"/>
          <w:kern w:val="2"/>
          <w:sz w:val="24"/>
          <w:szCs w:val="24"/>
        </w:rPr>
      </w:pPr>
      <w:r>
        <w:rPr>
          <w:rFonts w:cs="宋体"/>
          <w:bCs w:val="0"/>
          <w:kern w:val="2"/>
          <w:sz w:val="24"/>
          <w:szCs w:val="24"/>
        </w:rPr>
        <w:t>五、其他补充事宜</w:t>
      </w:r>
    </w:p>
    <w:p w14:paraId="0DB5D172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80" w:firstLineChars="20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1.逾期送达的或者未送达指定地点的报名资料，代理机构不予受理(若是邮箱报名，则以代理回复为准)；</w:t>
      </w:r>
    </w:p>
    <w:p w14:paraId="7785BB63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80" w:firstLineChars="200"/>
        <w:textAlignment w:val="baseline"/>
        <w:rPr>
          <w:rFonts w:ascii="宋体" w:hAnsi="宋体" w:eastAsia="宋体" w:cs="Arial"/>
          <w:kern w:val="2"/>
        </w:rPr>
      </w:pPr>
      <w:r>
        <w:rPr>
          <w:rFonts w:hint="eastAsia" w:ascii="宋体" w:hAnsi="宋体" w:eastAsia="宋体" w:cs="Arial"/>
          <w:kern w:val="2"/>
        </w:rPr>
        <w:t>2.有效报名的单位或自然人只有一家时，则该单位或自然人中选，若报名人超过两家时，则价高者中选，若两家报名人报价相同，则通过现场摇珠的形式确定中选人；</w:t>
      </w:r>
    </w:p>
    <w:p w14:paraId="7579EB96">
      <w:pPr>
        <w:pStyle w:val="11"/>
        <w:widowControl/>
        <w:shd w:val="clear" w:color="auto" w:fill="FFFFFF"/>
        <w:spacing w:before="60" w:beforeAutospacing="0" w:after="264" w:afterAutospacing="0" w:line="288" w:lineRule="atLeast"/>
        <w:ind w:firstLine="480" w:firstLineChars="200"/>
        <w:textAlignment w:val="baseline"/>
      </w:pPr>
      <w:r>
        <w:rPr>
          <w:rFonts w:hint="eastAsia" w:ascii="宋体" w:hAnsi="宋体" w:eastAsia="宋体" w:cs="Arial"/>
          <w:kern w:val="2"/>
        </w:rPr>
        <w:t>3.本次招</w:t>
      </w:r>
      <w:r>
        <w:rPr>
          <w:rFonts w:hint="eastAsia" w:ascii="宋体" w:hAnsi="宋体" w:eastAsia="宋体" w:cs="Arial"/>
          <w:kern w:val="2"/>
          <w:lang w:val="en-US" w:eastAsia="zh-CN"/>
        </w:rPr>
        <w:t>租</w:t>
      </w:r>
      <w:r>
        <w:rPr>
          <w:rFonts w:hint="eastAsia" w:ascii="宋体" w:hAnsi="宋体" w:eastAsia="宋体" w:cs="Arial"/>
          <w:kern w:val="2"/>
        </w:rPr>
        <w:t>公告在广州穗科建设管理有限公司官网上发布，其他网站转载无效；</w:t>
      </w:r>
    </w:p>
    <w:p w14:paraId="52BE60DD">
      <w:pPr>
        <w:ind w:firstLine="480" w:firstLineChars="20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4.本次招租代理费</w:t>
      </w:r>
      <w:r>
        <w:rPr>
          <w:rFonts w:hint="eastAsia" w:ascii="宋体" w:hAnsi="宋体" w:eastAsia="宋体" w:cs="Arial"/>
          <w:sz w:val="24"/>
          <w:lang w:val="en-US" w:eastAsia="zh-CN"/>
        </w:rPr>
        <w:t>业主单位</w:t>
      </w:r>
      <w:r>
        <w:rPr>
          <w:rFonts w:hint="eastAsia" w:ascii="宋体" w:hAnsi="宋体" w:eastAsia="宋体" w:cs="Arial"/>
          <w:sz w:val="24"/>
        </w:rPr>
        <w:t>与中选人签订合同后一次性支付。</w:t>
      </w:r>
    </w:p>
    <w:p w14:paraId="13E419D4">
      <w:pPr>
        <w:spacing w:line="440" w:lineRule="exact"/>
        <w:ind w:firstLine="482" w:firstLineChars="200"/>
        <w:outlineLvl w:val="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六、对本次招租提出询问，请按以下方式联系</w:t>
      </w:r>
    </w:p>
    <w:p w14:paraId="24F2863B">
      <w:pPr>
        <w:spacing w:line="360" w:lineRule="auto"/>
        <w:ind w:left="540" w:leftChars="257" w:firstLine="26" w:firstLineChars="11"/>
        <w:outlineLvl w:val="2"/>
      </w:pPr>
      <w:bookmarkStart w:id="13" w:name="_Toc8088"/>
      <w:bookmarkStart w:id="14" w:name="_Toc12001"/>
      <w:r>
        <w:rPr>
          <w:rFonts w:hint="eastAsia" w:ascii="宋体" w:hAnsi="宋体" w:eastAsia="宋体" w:cs="宋体"/>
          <w:sz w:val="24"/>
          <w:szCs w:val="22"/>
        </w:rPr>
        <w:t>（一）业主单位信息及联系方式</w:t>
      </w:r>
      <w:bookmarkEnd w:id="13"/>
      <w:bookmarkEnd w:id="14"/>
    </w:p>
    <w:p w14:paraId="2ED4475D">
      <w:pPr>
        <w:spacing w:line="360" w:lineRule="auto"/>
        <w:ind w:left="540" w:leftChars="257" w:firstLine="26" w:firstLineChars="11"/>
        <w:outlineLvl w:val="0"/>
        <w:rPr>
          <w:rFonts w:ascii="宋体" w:hAnsi="宋体" w:eastAsia="宋体" w:cs="宋体"/>
          <w:sz w:val="24"/>
          <w:szCs w:val="22"/>
        </w:rPr>
      </w:pPr>
      <w:bookmarkStart w:id="15" w:name="_Toc20027"/>
      <w:bookmarkStart w:id="16" w:name="_Toc24860"/>
      <w:r>
        <w:rPr>
          <w:rFonts w:hint="eastAsia" w:ascii="宋体" w:hAnsi="宋体" w:eastAsia="宋体" w:cs="宋体"/>
          <w:sz w:val="24"/>
          <w:szCs w:val="22"/>
        </w:rPr>
        <w:t>业主名称：中国科学院南海海洋研究所</w:t>
      </w:r>
      <w:bookmarkEnd w:id="15"/>
      <w:bookmarkEnd w:id="16"/>
    </w:p>
    <w:p w14:paraId="7B391896">
      <w:pPr>
        <w:spacing w:line="360" w:lineRule="auto"/>
        <w:ind w:left="540" w:leftChars="257" w:firstLine="26" w:firstLineChars="11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地址：广州市南沙区海滨路1119号</w:t>
      </w:r>
    </w:p>
    <w:p w14:paraId="649EA237">
      <w:pPr>
        <w:spacing w:line="360" w:lineRule="auto"/>
        <w:ind w:left="-420" w:leftChars="-200" w:firstLine="960" w:firstLineChars="400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联系人：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蔡</w:t>
      </w:r>
      <w:r>
        <w:rPr>
          <w:rFonts w:hint="eastAsia" w:ascii="宋体" w:hAnsi="宋体" w:eastAsia="宋体" w:cs="宋体"/>
          <w:sz w:val="24"/>
          <w:szCs w:val="22"/>
        </w:rPr>
        <w:t xml:space="preserve">老师    联系电话：020-89023115    </w:t>
      </w:r>
    </w:p>
    <w:p w14:paraId="2DE7290C">
      <w:pPr>
        <w:spacing w:line="360" w:lineRule="auto"/>
        <w:ind w:left="540" w:leftChars="257" w:firstLine="26" w:firstLineChars="11"/>
        <w:outlineLvl w:val="1"/>
        <w:rPr>
          <w:rFonts w:ascii="宋体" w:hAnsi="宋体" w:eastAsia="宋体" w:cs="宋体"/>
          <w:sz w:val="24"/>
          <w:szCs w:val="22"/>
        </w:rPr>
      </w:pPr>
      <w:bookmarkStart w:id="17" w:name="_Toc17680"/>
      <w:bookmarkStart w:id="18" w:name="_Toc11335"/>
      <w:r>
        <w:rPr>
          <w:rFonts w:hint="eastAsia" w:ascii="宋体" w:hAnsi="宋体" w:eastAsia="宋体" w:cs="宋体"/>
          <w:sz w:val="24"/>
          <w:szCs w:val="22"/>
        </w:rPr>
        <w:t>（二）招租代理机构信息及联系方式</w:t>
      </w:r>
      <w:bookmarkEnd w:id="17"/>
      <w:bookmarkEnd w:id="18"/>
    </w:p>
    <w:p w14:paraId="58A60CC5">
      <w:pPr>
        <w:spacing w:line="360" w:lineRule="auto"/>
        <w:ind w:left="540" w:leftChars="257" w:firstLine="26" w:firstLineChars="11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代理机构名称：广州穗科建设管理有限公司</w:t>
      </w:r>
    </w:p>
    <w:p w14:paraId="09985C48">
      <w:pPr>
        <w:spacing w:line="360" w:lineRule="auto"/>
        <w:ind w:left="540" w:leftChars="257" w:firstLine="26" w:firstLineChars="11"/>
        <w:rPr>
          <w:rFonts w:ascii="宋体" w:hAnsi="宋体" w:eastAsia="宋体" w:cs="Tahoma"/>
          <w:sz w:val="24"/>
        </w:rPr>
      </w:pPr>
      <w:r>
        <w:rPr>
          <w:rFonts w:hint="eastAsia" w:ascii="宋体" w:hAnsi="宋体" w:eastAsia="宋体" w:cs="宋体"/>
          <w:sz w:val="24"/>
          <w:szCs w:val="22"/>
        </w:rPr>
        <w:t>代理机构</w:t>
      </w:r>
      <w:r>
        <w:rPr>
          <w:rFonts w:hint="eastAsia" w:ascii="宋体" w:hAnsi="宋体" w:eastAsia="宋体" w:cs="宋体"/>
          <w:sz w:val="24"/>
        </w:rPr>
        <w:t>地址</w:t>
      </w:r>
      <w:r>
        <w:rPr>
          <w:rFonts w:hint="eastAsia" w:ascii="宋体" w:hAnsi="宋体" w:eastAsia="宋体" w:cs="Tahoma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广州市天河区燕岭路89号燕侨大厦1308室</w:t>
      </w:r>
      <w:r>
        <w:rPr>
          <w:rFonts w:hint="eastAsia" w:ascii="Calibri" w:hAnsi="Calibri" w:eastAsia="宋体" w:cs="宋体"/>
          <w:szCs w:val="22"/>
        </w:rPr>
        <w:t>，</w:t>
      </w:r>
      <w:r>
        <w:rPr>
          <w:rFonts w:hint="eastAsia" w:ascii="宋体" w:hAnsi="宋体" w:eastAsia="宋体" w:cs="宋体"/>
          <w:sz w:val="24"/>
        </w:rPr>
        <w:t>邮编：510</w:t>
      </w:r>
      <w:r>
        <w:rPr>
          <w:rFonts w:ascii="宋体" w:hAnsi="宋体" w:eastAsia="宋体" w:cs="宋体"/>
          <w:sz w:val="24"/>
        </w:rPr>
        <w:t>507</w:t>
      </w:r>
    </w:p>
    <w:p w14:paraId="38DA82E1">
      <w:pPr>
        <w:spacing w:line="360" w:lineRule="auto"/>
        <w:ind w:left="540" w:leftChars="257" w:firstLine="26" w:firstLineChars="11"/>
        <w:rPr>
          <w:rFonts w:eastAsia="宋体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联系人：张 工     联系电话：020-37260609 </w:t>
      </w:r>
    </w:p>
    <w:p w14:paraId="6D062589"/>
    <w:p w14:paraId="0A95026F">
      <w:pPr>
        <w:ind w:firstLine="630" w:firstLineChars="300"/>
      </w:pPr>
    </w:p>
    <w:p w14:paraId="29D92D9E"/>
    <w:p w14:paraId="5DC100FF">
      <w:pPr>
        <w:spacing w:line="480" w:lineRule="auto"/>
        <w:ind w:leftChars="2800"/>
        <w:jc w:val="both"/>
      </w:pPr>
      <w:r>
        <w:rPr>
          <w:rFonts w:hint="eastAsia" w:ascii="宋体" w:hAnsi="宋体" w:eastAsia="宋体" w:cs="宋体"/>
          <w:sz w:val="24"/>
          <w:szCs w:val="22"/>
        </w:rPr>
        <w:t>发布人：广州穗科建设管理有限公司</w:t>
      </w:r>
    </w:p>
    <w:p w14:paraId="05AAEB3D">
      <w:pPr>
        <w:spacing w:line="480" w:lineRule="auto"/>
        <w:ind w:leftChars="2800"/>
        <w:jc w:val="both"/>
        <w:rPr>
          <w:rFonts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日 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</w:rPr>
        <w:t xml:space="preserve">期：2025年 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</w:rPr>
        <w:t xml:space="preserve"> 月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</w:rPr>
        <w:t xml:space="preserve">  日</w:t>
      </w:r>
    </w:p>
    <w:p w14:paraId="1A486F04">
      <w:pPr>
        <w:spacing w:line="480" w:lineRule="auto"/>
        <w:jc w:val="right"/>
      </w:pPr>
    </w:p>
    <w:p w14:paraId="5CACC19B">
      <w:pPr>
        <w:spacing w:line="480" w:lineRule="auto"/>
        <w:jc w:val="right"/>
      </w:pPr>
    </w:p>
    <w:p w14:paraId="67B01769">
      <w:pPr>
        <w:spacing w:line="480" w:lineRule="auto"/>
        <w:jc w:val="right"/>
      </w:pPr>
    </w:p>
    <w:p w14:paraId="01E54DA0">
      <w:pPr>
        <w:spacing w:line="480" w:lineRule="auto"/>
        <w:jc w:val="right"/>
      </w:pPr>
    </w:p>
    <w:p w14:paraId="699B4B7C">
      <w:pPr>
        <w:spacing w:line="480" w:lineRule="auto"/>
        <w:jc w:val="right"/>
      </w:pPr>
    </w:p>
    <w:p w14:paraId="731ADBC3">
      <w:pPr>
        <w:spacing w:line="480" w:lineRule="auto"/>
        <w:jc w:val="right"/>
      </w:pPr>
    </w:p>
    <w:p w14:paraId="406D9EAB">
      <w:pPr>
        <w:spacing w:line="480" w:lineRule="auto"/>
        <w:jc w:val="right"/>
      </w:pPr>
    </w:p>
    <w:p w14:paraId="71492266">
      <w:pPr>
        <w:spacing w:line="480" w:lineRule="auto"/>
        <w:jc w:val="right"/>
      </w:pPr>
    </w:p>
    <w:p w14:paraId="4391F154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附：</w:t>
      </w:r>
    </w:p>
    <w:p w14:paraId="54504F24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1、附件：广州市海珠区新港西路164号大院164-1-2铺、湛江站和汕头站等共53项房地产清单</w:t>
      </w:r>
    </w:p>
    <w:p w14:paraId="78864BDB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2、报价一览表</w:t>
      </w:r>
    </w:p>
    <w:p w14:paraId="4AC203F1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3、合同模板</w:t>
      </w:r>
    </w:p>
    <w:p w14:paraId="34368F99">
      <w:pPr>
        <w:spacing w:line="48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4、报名登记表</w:t>
      </w:r>
    </w:p>
    <w:p w14:paraId="2B24F942">
      <w:pPr>
        <w:spacing w:line="480" w:lineRule="auto"/>
        <w:jc w:val="left"/>
      </w:pPr>
      <w:r>
        <w:rPr>
          <w:rFonts w:hint="eastAsia"/>
          <w:sz w:val="24"/>
          <w:szCs w:val="32"/>
        </w:rPr>
        <w:t>本公告长期有效，租满为止。</w:t>
      </w:r>
    </w:p>
    <w:p w14:paraId="5459FBB8">
      <w:pPr>
        <w:pStyle w:val="8"/>
        <w:adjustRightInd w:val="0"/>
        <w:snapToGrid w:val="0"/>
        <w:spacing w:before="312" w:beforeLines="100" w:line="360" w:lineRule="exact"/>
        <w:rPr>
          <w:rFonts w:hint="eastAsia" w:hAnsi="宋体" w:eastAsia="宋体" w:cs="宋体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847" w:bottom="1440" w:left="759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8BF6F66">
      <w:pPr>
        <w:pStyle w:val="8"/>
        <w:adjustRightInd w:val="0"/>
        <w:snapToGrid w:val="0"/>
        <w:spacing w:before="312" w:beforeLines="100" w:line="360" w:lineRule="exact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</w:rPr>
        <w:t>附件1：广州市海珠区新港西路164号大院164-1-2铺、湛江站和汕头站等共53项房地产清单</w:t>
      </w:r>
    </w:p>
    <w:p w14:paraId="16DC243A">
      <w:pPr>
        <w:pStyle w:val="8"/>
        <w:adjustRightInd w:val="0"/>
        <w:snapToGrid w:val="0"/>
        <w:spacing w:line="360" w:lineRule="exact"/>
        <w:ind w:left="-840" w:leftChars="-400" w:right="-840" w:rightChars="-400"/>
        <w:rPr>
          <w:rFonts w:hAnsi="宋体" w:eastAsia="宋体" w:cs="宋体"/>
          <w:sz w:val="18"/>
          <w:szCs w:val="18"/>
        </w:rPr>
      </w:pPr>
      <w:r>
        <w:rPr>
          <w:rFonts w:hint="eastAsia" w:hAnsi="宋体" w:eastAsia="宋体" w:cs="宋体"/>
          <w:sz w:val="18"/>
          <w:szCs w:val="18"/>
        </w:rPr>
        <w:t xml:space="preserve"> </w:t>
      </w:r>
    </w:p>
    <w:tbl>
      <w:tblPr>
        <w:tblStyle w:val="12"/>
        <w:tblW w:w="10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88"/>
        <w:gridCol w:w="941"/>
        <w:gridCol w:w="1038"/>
        <w:gridCol w:w="884"/>
        <w:gridCol w:w="884"/>
        <w:gridCol w:w="618"/>
        <w:gridCol w:w="744"/>
        <w:gridCol w:w="934"/>
        <w:gridCol w:w="1022"/>
        <w:gridCol w:w="1105"/>
      </w:tblGrid>
      <w:tr w14:paraId="66138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6E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广州市海珠区新港西路 164 号大院 164-1-2 铺等共37 项房地产资产</w:t>
            </w:r>
            <w:r>
              <w:rPr>
                <w:rFonts w:hint="eastAsia" w:hAnsi="宋体" w:eastAsia="宋体" w:cs="宋体"/>
                <w:b/>
                <w:bCs/>
                <w:sz w:val="28"/>
                <w:szCs w:val="28"/>
              </w:rPr>
              <w:t>评估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表</w:t>
            </w:r>
          </w:p>
        </w:tc>
      </w:tr>
      <w:tr w14:paraId="16B0F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03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E06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座落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0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铺面地址编号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E71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出租用途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37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使用面积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C4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建成年份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AD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所在楼层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0B9C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层高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880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首年月租金评估单价（元/㎡）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693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首年月租金评估值  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AC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1年期租金评估值（元）</w:t>
            </w:r>
          </w:p>
        </w:tc>
      </w:tr>
      <w:tr w14:paraId="1977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080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36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333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1C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79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36.92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E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7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B3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59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5A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9,193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E40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110,316</w:t>
            </w:r>
          </w:p>
        </w:tc>
      </w:tr>
      <w:tr w14:paraId="5A9D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BD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E0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0B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C3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F5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97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D8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E6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83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60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7,470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3F0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89,640</w:t>
            </w:r>
          </w:p>
        </w:tc>
      </w:tr>
      <w:tr w14:paraId="707B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8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E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4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4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F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22.21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F6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7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11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8A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02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5,530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E7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66,360</w:t>
            </w:r>
          </w:p>
        </w:tc>
      </w:tr>
      <w:tr w14:paraId="2EC2E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F6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4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7D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C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70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E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C9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C2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8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A4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4,731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1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56,772</w:t>
            </w:r>
          </w:p>
        </w:tc>
      </w:tr>
      <w:tr w14:paraId="49D0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7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1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45E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8A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FB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0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8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91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0A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0F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2,397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3E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28,764</w:t>
            </w:r>
          </w:p>
        </w:tc>
      </w:tr>
      <w:tr w14:paraId="4061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30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18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D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EC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5A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12.22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382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553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F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15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3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2,517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C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30,204</w:t>
            </w:r>
          </w:p>
        </w:tc>
      </w:tr>
      <w:tr w14:paraId="0DE0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02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DA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CE5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5C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B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40.91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B4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77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5D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ED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B4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8,182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8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98,184</w:t>
            </w:r>
          </w:p>
        </w:tc>
      </w:tr>
      <w:tr w14:paraId="700B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6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53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9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F7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E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A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9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1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7D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BC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4,240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91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50,880</w:t>
            </w:r>
          </w:p>
        </w:tc>
      </w:tr>
      <w:tr w14:paraId="0C26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21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086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E4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1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5B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21.86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78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3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E0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B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B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F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52,464</w:t>
            </w:r>
          </w:p>
        </w:tc>
      </w:tr>
      <w:tr w14:paraId="4054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64A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FA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EC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C8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36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3E4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51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9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5E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D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4,394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1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52,728</w:t>
            </w:r>
          </w:p>
        </w:tc>
      </w:tr>
      <w:tr w14:paraId="3005C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BE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A01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CF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0C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7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7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F6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A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7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1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EF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52,560</w:t>
            </w:r>
          </w:p>
        </w:tc>
      </w:tr>
      <w:tr w14:paraId="06CC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1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2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9A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164-1-13、164-13-2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B9F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9B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3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5C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二层（西面）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2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6A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5C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9,261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89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111,132</w:t>
            </w:r>
          </w:p>
        </w:tc>
      </w:tr>
      <w:tr w14:paraId="52F3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2DB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20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E6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164-1-13（-3）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1A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8A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D1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6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二层（东面）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4C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A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F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7D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108,000</w:t>
            </w:r>
          </w:p>
        </w:tc>
      </w:tr>
      <w:tr w14:paraId="0A47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A8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EE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D2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13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8E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34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5E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1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17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23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4,280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3BD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51,360</w:t>
            </w:r>
          </w:p>
        </w:tc>
      </w:tr>
      <w:tr w14:paraId="615C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14E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D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3FD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6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DB1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E87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68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E6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F2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4E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4,200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BD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50,400</w:t>
            </w:r>
          </w:p>
        </w:tc>
      </w:tr>
      <w:tr w14:paraId="1E19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C2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A57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24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3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1B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34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6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4F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DC6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7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4,320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2C7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51,840</w:t>
            </w:r>
          </w:p>
        </w:tc>
      </w:tr>
      <w:tr w14:paraId="5A7DC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6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A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37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79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1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B19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54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A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57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48E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6,000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94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72,000</w:t>
            </w:r>
          </w:p>
        </w:tc>
      </w:tr>
      <w:tr w14:paraId="7081D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F5B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6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AE5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164-1-18、164-18-2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09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192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53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0E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9E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18A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65E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7,740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38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92,880</w:t>
            </w:r>
          </w:p>
        </w:tc>
      </w:tr>
      <w:tr w14:paraId="500A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11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F9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82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AB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0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5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E6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F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F73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4A7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2,772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4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33,264</w:t>
            </w:r>
          </w:p>
        </w:tc>
      </w:tr>
      <w:tr w14:paraId="0203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2E2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0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84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6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9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F7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20F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C2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D6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3D9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6,528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A9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78,336</w:t>
            </w:r>
          </w:p>
        </w:tc>
      </w:tr>
      <w:tr w14:paraId="2FCC5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B95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9E7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6A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77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846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E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AD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6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36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7B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5,760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A9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69,120</w:t>
            </w:r>
          </w:p>
        </w:tc>
      </w:tr>
      <w:tr w14:paraId="69F2A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4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33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C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F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62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19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222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1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9B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A1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4,000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EA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48,000</w:t>
            </w:r>
          </w:p>
        </w:tc>
      </w:tr>
      <w:tr w14:paraId="3B60D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5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B2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9D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4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51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A2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4C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42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2C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7FF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3,800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EB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45,600</w:t>
            </w:r>
          </w:p>
        </w:tc>
      </w:tr>
      <w:tr w14:paraId="240EE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085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CE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94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164-1-24-1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F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39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72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B5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6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A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94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3,840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7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46,080</w:t>
            </w:r>
          </w:p>
        </w:tc>
      </w:tr>
      <w:tr w14:paraId="4A9E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0D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A24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1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46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3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52.75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4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9A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2C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21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9A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9,812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5A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117,744</w:t>
            </w:r>
          </w:p>
        </w:tc>
      </w:tr>
      <w:tr w14:paraId="6DAC3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6D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DE1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0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84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DFA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56.4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B1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4C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5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3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C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10,096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81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121,152</w:t>
            </w:r>
          </w:p>
        </w:tc>
      </w:tr>
      <w:tr w14:paraId="52B7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79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1E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5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164-1-26、164-26-2、164-26-3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EA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2A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618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A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二至三层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19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F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1CC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21,090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B5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253,080</w:t>
            </w:r>
          </w:p>
        </w:tc>
      </w:tr>
      <w:tr w14:paraId="5A7BE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E2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0E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9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164-1-26、164-26-4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14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8B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BF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7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8D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4C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5E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8,100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2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97,200</w:t>
            </w:r>
          </w:p>
        </w:tc>
      </w:tr>
      <w:tr w14:paraId="60F8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D9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F6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0B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144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4B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0D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2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BC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69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88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10,893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F2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130,716</w:t>
            </w:r>
          </w:p>
        </w:tc>
      </w:tr>
      <w:tr w14:paraId="3518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41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5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F72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12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0D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6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4B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AC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约5米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579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B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7,164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13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85,968</w:t>
            </w:r>
          </w:p>
        </w:tc>
      </w:tr>
      <w:tr w14:paraId="5DFA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A8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82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9B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8E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4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281.54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0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CB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首二层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AA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F5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97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28,999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46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347,988</w:t>
            </w:r>
          </w:p>
        </w:tc>
      </w:tr>
      <w:tr w14:paraId="192FA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B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60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41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C6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7C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D0F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B0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17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17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C2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10,835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F8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130,020</w:t>
            </w:r>
          </w:p>
        </w:tc>
      </w:tr>
      <w:tr w14:paraId="4CC4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B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BE2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94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59F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D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94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366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B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A2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7C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12,675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15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152,100</w:t>
            </w:r>
          </w:p>
        </w:tc>
      </w:tr>
      <w:tr w14:paraId="4FB50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0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D4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9C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703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21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24.18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0B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05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4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3C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297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2,466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A9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29,592</w:t>
            </w:r>
          </w:p>
        </w:tc>
      </w:tr>
      <w:tr w14:paraId="27E4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05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FD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2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39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F4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1C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96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F6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0C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0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2,958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8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35,496</w:t>
            </w:r>
          </w:p>
        </w:tc>
      </w:tr>
      <w:tr w14:paraId="31449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C6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28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B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B1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C0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25.64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5C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E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38F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244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89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2,615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2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31,380</w:t>
            </w:r>
          </w:p>
        </w:tc>
      </w:tr>
      <w:tr w14:paraId="2EAC3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30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39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广州市海珠区新港西路164号大院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9A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164-1-35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D7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0B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3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1985年-1995年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91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首层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88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约3米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96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48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03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8,820</w:t>
            </w:r>
          </w:p>
        </w:tc>
      </w:tr>
      <w:tr w14:paraId="49F9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3C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2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E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1891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17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E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5E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D7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89C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257,345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FA3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3,088,140</w:t>
            </w:r>
          </w:p>
        </w:tc>
      </w:tr>
    </w:tbl>
    <w:p w14:paraId="3BF29BE4">
      <w:pPr>
        <w:pStyle w:val="4"/>
        <w:ind w:firstLine="0"/>
        <w:rPr>
          <w:rFonts w:ascii="华文楷体" w:hAnsi="华文楷体" w:eastAsia="华文楷体" w:cs="华文楷体"/>
        </w:rPr>
      </w:pPr>
    </w:p>
    <w:p w14:paraId="250D8641">
      <w:pPr>
        <w:pStyle w:val="4"/>
        <w:rPr>
          <w:rFonts w:ascii="华文楷体" w:hAnsi="华文楷体" w:eastAsia="华文楷体" w:cs="华文楷体"/>
        </w:rPr>
      </w:pPr>
    </w:p>
    <w:p w14:paraId="2D8D36ED">
      <w:pPr>
        <w:pStyle w:val="4"/>
        <w:ind w:firstLine="0"/>
        <w:rPr>
          <w:rFonts w:ascii="华文楷体" w:hAnsi="华文楷体" w:eastAsia="华文楷体" w:cs="华文楷体"/>
        </w:rPr>
      </w:pPr>
    </w:p>
    <w:p w14:paraId="54CE71A1">
      <w:pPr>
        <w:pStyle w:val="4"/>
        <w:ind w:firstLine="0"/>
        <w:rPr>
          <w:rFonts w:ascii="华文楷体" w:hAnsi="华文楷体" w:eastAsia="华文楷体" w:cs="华文楷体"/>
        </w:rPr>
      </w:pPr>
    </w:p>
    <w:p w14:paraId="7ADADC05">
      <w:pPr>
        <w:pStyle w:val="4"/>
        <w:ind w:firstLine="0"/>
        <w:rPr>
          <w:rFonts w:ascii="华文楷体" w:hAnsi="华文楷体" w:eastAsia="华文楷体" w:cs="华文楷体"/>
        </w:rPr>
      </w:pPr>
    </w:p>
    <w:tbl>
      <w:tblPr>
        <w:tblStyle w:val="13"/>
        <w:tblpPr w:leftFromText="180" w:rightFromText="180" w:vertAnchor="page" w:horzAnchor="page" w:tblpX="1208" w:tblpY="1557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61"/>
        <w:gridCol w:w="2098"/>
        <w:gridCol w:w="705"/>
        <w:gridCol w:w="735"/>
        <w:gridCol w:w="1020"/>
        <w:gridCol w:w="887"/>
        <w:gridCol w:w="1146"/>
        <w:gridCol w:w="1224"/>
      </w:tblGrid>
      <w:tr w14:paraId="771E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9"/>
            <w:vAlign w:val="center"/>
          </w:tcPr>
          <w:p w14:paraId="29ADCC7F">
            <w:pPr>
              <w:spacing w:line="120" w:lineRule="auto"/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湛江海洋经济动物实验站拟招租涉及的委估资产评估表</w:t>
            </w:r>
          </w:p>
        </w:tc>
      </w:tr>
      <w:tr w14:paraId="2508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56155EE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1561" w:type="dxa"/>
            <w:vAlign w:val="center"/>
          </w:tcPr>
          <w:p w14:paraId="73517C2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产权证号</w:t>
            </w:r>
          </w:p>
        </w:tc>
        <w:tc>
          <w:tcPr>
            <w:tcW w:w="2098" w:type="dxa"/>
            <w:vAlign w:val="center"/>
          </w:tcPr>
          <w:p w14:paraId="64EEFF4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物业名称</w:t>
            </w:r>
          </w:p>
        </w:tc>
        <w:tc>
          <w:tcPr>
            <w:tcW w:w="705" w:type="dxa"/>
            <w:vAlign w:val="center"/>
          </w:tcPr>
          <w:p w14:paraId="64F37AB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所在层/层数</w:t>
            </w:r>
          </w:p>
        </w:tc>
        <w:tc>
          <w:tcPr>
            <w:tcW w:w="735" w:type="dxa"/>
            <w:vAlign w:val="center"/>
          </w:tcPr>
          <w:p w14:paraId="6058CF7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租赁用途</w:t>
            </w:r>
          </w:p>
        </w:tc>
        <w:tc>
          <w:tcPr>
            <w:tcW w:w="1020" w:type="dxa"/>
            <w:vAlign w:val="center"/>
          </w:tcPr>
          <w:p w14:paraId="07D861C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使用面积  (m²）</w:t>
            </w:r>
          </w:p>
        </w:tc>
        <w:tc>
          <w:tcPr>
            <w:tcW w:w="887" w:type="dxa"/>
            <w:vAlign w:val="center"/>
          </w:tcPr>
          <w:p w14:paraId="7DD8131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月租金</w:t>
            </w:r>
          </w:p>
          <w:p w14:paraId="049C40E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单价</w:t>
            </w:r>
          </w:p>
          <w:p w14:paraId="7EDE5B5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(元/m²)</w:t>
            </w:r>
          </w:p>
        </w:tc>
        <w:tc>
          <w:tcPr>
            <w:tcW w:w="1146" w:type="dxa"/>
            <w:vAlign w:val="center"/>
          </w:tcPr>
          <w:p w14:paraId="331EAED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月租金</w:t>
            </w:r>
          </w:p>
          <w:p w14:paraId="457E23E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(元)</w:t>
            </w:r>
          </w:p>
        </w:tc>
        <w:tc>
          <w:tcPr>
            <w:tcW w:w="1224" w:type="dxa"/>
            <w:vAlign w:val="center"/>
          </w:tcPr>
          <w:p w14:paraId="36019B3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首年年租金(元)</w:t>
            </w:r>
          </w:p>
        </w:tc>
      </w:tr>
      <w:tr w14:paraId="025F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47" w:type="dxa"/>
            <w:vAlign w:val="center"/>
          </w:tcPr>
          <w:p w14:paraId="5EC9BC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61" w:type="dxa"/>
            <w:vAlign w:val="center"/>
          </w:tcPr>
          <w:p w14:paraId="7EB4510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粤房地权证湛江CQ字第0100044061号</w:t>
            </w:r>
          </w:p>
        </w:tc>
        <w:tc>
          <w:tcPr>
            <w:tcW w:w="2098" w:type="dxa"/>
            <w:vAlign w:val="center"/>
          </w:tcPr>
          <w:p w14:paraId="08D11FE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湛江市霞山区人民南路5号1幢(首层办公楼 )</w:t>
            </w:r>
          </w:p>
        </w:tc>
        <w:tc>
          <w:tcPr>
            <w:tcW w:w="705" w:type="dxa"/>
            <w:vAlign w:val="center"/>
          </w:tcPr>
          <w:p w14:paraId="75500E6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1/4</w:t>
            </w:r>
          </w:p>
        </w:tc>
        <w:tc>
          <w:tcPr>
            <w:tcW w:w="735" w:type="dxa"/>
            <w:vAlign w:val="center"/>
          </w:tcPr>
          <w:p w14:paraId="3EFB737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  <w:vAlign w:val="center"/>
          </w:tcPr>
          <w:p w14:paraId="1A4A1CF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512.68</w:t>
            </w:r>
          </w:p>
        </w:tc>
        <w:tc>
          <w:tcPr>
            <w:tcW w:w="887" w:type="dxa"/>
            <w:vAlign w:val="center"/>
          </w:tcPr>
          <w:p w14:paraId="363990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  <w:vAlign w:val="center"/>
          </w:tcPr>
          <w:p w14:paraId="6657B10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10,300.00</w:t>
            </w:r>
          </w:p>
        </w:tc>
        <w:tc>
          <w:tcPr>
            <w:tcW w:w="1224" w:type="dxa"/>
            <w:vAlign w:val="center"/>
          </w:tcPr>
          <w:p w14:paraId="4B2DDA8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123,600.00</w:t>
            </w:r>
          </w:p>
        </w:tc>
      </w:tr>
      <w:tr w14:paraId="2642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68D8DF12">
            <w:pPr>
              <w:jc w:val="center"/>
              <w:rPr>
                <w:rFonts w:ascii="宋体" w:hAnsi="宋体" w:eastAsia="宋体" w:cs="宋体"/>
              </w:rPr>
            </w:pPr>
          </w:p>
          <w:p w14:paraId="1348E01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61" w:type="dxa"/>
            <w:vAlign w:val="center"/>
          </w:tcPr>
          <w:p w14:paraId="354EBCC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</w:t>
            </w:r>
          </w:p>
          <w:p w14:paraId="1434D31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0100044061号</w:t>
            </w:r>
          </w:p>
        </w:tc>
        <w:tc>
          <w:tcPr>
            <w:tcW w:w="2098" w:type="dxa"/>
            <w:vAlign w:val="center"/>
          </w:tcPr>
          <w:p w14:paraId="3BE4E7B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</w:t>
            </w:r>
          </w:p>
          <w:p w14:paraId="6D5A2F5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幢(二层办公楼 )</w:t>
            </w:r>
          </w:p>
        </w:tc>
        <w:tc>
          <w:tcPr>
            <w:tcW w:w="705" w:type="dxa"/>
          </w:tcPr>
          <w:p w14:paraId="51E46D2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05469D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2/4</w:t>
            </w:r>
          </w:p>
        </w:tc>
        <w:tc>
          <w:tcPr>
            <w:tcW w:w="735" w:type="dxa"/>
          </w:tcPr>
          <w:p w14:paraId="159104F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40A227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</w:tcPr>
          <w:p w14:paraId="604C540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BC803E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690.57</w:t>
            </w:r>
          </w:p>
        </w:tc>
        <w:tc>
          <w:tcPr>
            <w:tcW w:w="887" w:type="dxa"/>
          </w:tcPr>
          <w:p w14:paraId="01C09B4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200EA4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</w:tcPr>
          <w:p w14:paraId="4A02480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34B6D3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13,800.00</w:t>
            </w:r>
          </w:p>
        </w:tc>
        <w:tc>
          <w:tcPr>
            <w:tcW w:w="1224" w:type="dxa"/>
          </w:tcPr>
          <w:p w14:paraId="3286243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66009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165,600.00</w:t>
            </w:r>
          </w:p>
        </w:tc>
      </w:tr>
      <w:tr w14:paraId="23FD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3BF2C9AA">
            <w:pPr>
              <w:jc w:val="center"/>
              <w:rPr>
                <w:rFonts w:ascii="宋体" w:hAnsi="宋体" w:eastAsia="宋体" w:cs="宋体"/>
              </w:rPr>
            </w:pPr>
          </w:p>
          <w:p w14:paraId="65BFDD2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561" w:type="dxa"/>
          </w:tcPr>
          <w:p w14:paraId="408EF9D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粤房地权证湛江CQ字0100044063号</w:t>
            </w:r>
          </w:p>
        </w:tc>
        <w:tc>
          <w:tcPr>
            <w:tcW w:w="2098" w:type="dxa"/>
          </w:tcPr>
          <w:p w14:paraId="7AE8459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湛江市霞山区人民南路5号9 幢(南小楼)</w:t>
            </w:r>
          </w:p>
        </w:tc>
        <w:tc>
          <w:tcPr>
            <w:tcW w:w="705" w:type="dxa"/>
          </w:tcPr>
          <w:p w14:paraId="4CDD959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462425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1-2/2</w:t>
            </w:r>
          </w:p>
        </w:tc>
        <w:tc>
          <w:tcPr>
            <w:tcW w:w="735" w:type="dxa"/>
          </w:tcPr>
          <w:p w14:paraId="11CAD72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EA5627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</w:tcPr>
          <w:p w14:paraId="6B17B5E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C7F66C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116.62</w:t>
            </w:r>
          </w:p>
        </w:tc>
        <w:tc>
          <w:tcPr>
            <w:tcW w:w="887" w:type="dxa"/>
          </w:tcPr>
          <w:p w14:paraId="1B25E48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7DC7972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</w:tcPr>
          <w:p w14:paraId="4612F14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6EEB2E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2,300.00</w:t>
            </w:r>
          </w:p>
        </w:tc>
        <w:tc>
          <w:tcPr>
            <w:tcW w:w="1224" w:type="dxa"/>
          </w:tcPr>
          <w:p w14:paraId="0713551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98FD00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27,600.00</w:t>
            </w:r>
          </w:p>
        </w:tc>
      </w:tr>
      <w:tr w14:paraId="40FC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1E922A47">
            <w:pPr>
              <w:jc w:val="center"/>
              <w:rPr>
                <w:rFonts w:ascii="宋体" w:hAnsi="宋体" w:eastAsia="宋体" w:cs="宋体"/>
              </w:rPr>
            </w:pPr>
          </w:p>
          <w:p w14:paraId="3129F383">
            <w:pPr>
              <w:jc w:val="center"/>
              <w:rPr>
                <w:rFonts w:ascii="宋体" w:hAnsi="宋体" w:eastAsia="宋体" w:cs="宋体"/>
              </w:rPr>
            </w:pPr>
          </w:p>
          <w:p w14:paraId="7957F60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561" w:type="dxa"/>
          </w:tcPr>
          <w:p w14:paraId="6F4D700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</w:t>
            </w:r>
          </w:p>
          <w:p w14:paraId="4C44495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0100044064号</w:t>
            </w:r>
          </w:p>
        </w:tc>
        <w:tc>
          <w:tcPr>
            <w:tcW w:w="2098" w:type="dxa"/>
          </w:tcPr>
          <w:p w14:paraId="3AE57DF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湛江市霞山区人民南路5号4 幢(北小楼)</w:t>
            </w:r>
          </w:p>
        </w:tc>
        <w:tc>
          <w:tcPr>
            <w:tcW w:w="705" w:type="dxa"/>
          </w:tcPr>
          <w:p w14:paraId="6255F4B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9DE047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1-2/2</w:t>
            </w:r>
          </w:p>
        </w:tc>
        <w:tc>
          <w:tcPr>
            <w:tcW w:w="735" w:type="dxa"/>
          </w:tcPr>
          <w:p w14:paraId="5EB1BBB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58DE5B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办公</w:t>
            </w:r>
          </w:p>
        </w:tc>
        <w:tc>
          <w:tcPr>
            <w:tcW w:w="1020" w:type="dxa"/>
            <w:vAlign w:val="center"/>
          </w:tcPr>
          <w:p w14:paraId="789EC40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209.56</w:t>
            </w:r>
          </w:p>
        </w:tc>
        <w:tc>
          <w:tcPr>
            <w:tcW w:w="887" w:type="dxa"/>
            <w:vAlign w:val="center"/>
          </w:tcPr>
          <w:p w14:paraId="37C4625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20.00</w:t>
            </w:r>
          </w:p>
        </w:tc>
        <w:tc>
          <w:tcPr>
            <w:tcW w:w="1146" w:type="dxa"/>
            <w:vAlign w:val="center"/>
          </w:tcPr>
          <w:p w14:paraId="7EF9DF8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4,200.00</w:t>
            </w:r>
          </w:p>
        </w:tc>
        <w:tc>
          <w:tcPr>
            <w:tcW w:w="1224" w:type="dxa"/>
          </w:tcPr>
          <w:p w14:paraId="4A4E9BB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8E1ECD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50,400.00</w:t>
            </w:r>
          </w:p>
        </w:tc>
      </w:tr>
      <w:tr w14:paraId="1165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1BCD96D9">
            <w:pPr>
              <w:jc w:val="center"/>
              <w:rPr>
                <w:rFonts w:ascii="宋体" w:hAnsi="宋体" w:eastAsia="宋体" w:cs="宋体"/>
              </w:rPr>
            </w:pPr>
          </w:p>
          <w:p w14:paraId="3607706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561" w:type="dxa"/>
          </w:tcPr>
          <w:p w14:paraId="5D86555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粤房地权证湛江CQ字第0100044061号</w:t>
            </w:r>
          </w:p>
        </w:tc>
        <w:tc>
          <w:tcPr>
            <w:tcW w:w="2098" w:type="dxa"/>
          </w:tcPr>
          <w:p w14:paraId="76BDCEC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 幢(附属仓库)</w:t>
            </w:r>
          </w:p>
        </w:tc>
        <w:tc>
          <w:tcPr>
            <w:tcW w:w="705" w:type="dxa"/>
          </w:tcPr>
          <w:p w14:paraId="7B343E3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8FE60C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1/4</w:t>
            </w:r>
          </w:p>
        </w:tc>
        <w:tc>
          <w:tcPr>
            <w:tcW w:w="735" w:type="dxa"/>
          </w:tcPr>
          <w:p w14:paraId="7CC66A5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9272A1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仓库</w:t>
            </w:r>
          </w:p>
        </w:tc>
        <w:tc>
          <w:tcPr>
            <w:tcW w:w="1020" w:type="dxa"/>
            <w:vAlign w:val="center"/>
          </w:tcPr>
          <w:p w14:paraId="20349C6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715.50</w:t>
            </w:r>
          </w:p>
        </w:tc>
        <w:tc>
          <w:tcPr>
            <w:tcW w:w="887" w:type="dxa"/>
            <w:vAlign w:val="center"/>
          </w:tcPr>
          <w:p w14:paraId="1BD98DB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11.00</w:t>
            </w:r>
          </w:p>
        </w:tc>
        <w:tc>
          <w:tcPr>
            <w:tcW w:w="1146" w:type="dxa"/>
            <w:vAlign w:val="center"/>
          </w:tcPr>
          <w:p w14:paraId="1ED3603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7,900.00</w:t>
            </w:r>
          </w:p>
        </w:tc>
        <w:tc>
          <w:tcPr>
            <w:tcW w:w="1224" w:type="dxa"/>
          </w:tcPr>
          <w:p w14:paraId="33B73E4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6B2BB8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94,800.00</w:t>
            </w:r>
          </w:p>
        </w:tc>
      </w:tr>
      <w:tr w14:paraId="5967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1CBD8954">
            <w:pPr>
              <w:jc w:val="center"/>
              <w:rPr>
                <w:rFonts w:ascii="宋体" w:hAnsi="宋体" w:eastAsia="宋体" w:cs="宋体"/>
              </w:rPr>
            </w:pPr>
          </w:p>
          <w:p w14:paraId="35E9FF99">
            <w:pPr>
              <w:jc w:val="center"/>
              <w:rPr>
                <w:rFonts w:ascii="宋体" w:hAnsi="宋体" w:eastAsia="宋体" w:cs="宋体"/>
              </w:rPr>
            </w:pPr>
          </w:p>
          <w:p w14:paraId="039C123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561" w:type="dxa"/>
          </w:tcPr>
          <w:p w14:paraId="1BC434D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粤房地权证湛江CQ字第0100044062号</w:t>
            </w:r>
          </w:p>
        </w:tc>
        <w:tc>
          <w:tcPr>
            <w:tcW w:w="2098" w:type="dxa"/>
          </w:tcPr>
          <w:p w14:paraId="4CB151F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湛江市霞山区人民南路5号5 幢(附属用房)</w:t>
            </w:r>
          </w:p>
        </w:tc>
        <w:tc>
          <w:tcPr>
            <w:tcW w:w="705" w:type="dxa"/>
          </w:tcPr>
          <w:p w14:paraId="5A8BB9C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46B210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76EC958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E3CF35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仓库</w:t>
            </w:r>
          </w:p>
        </w:tc>
        <w:tc>
          <w:tcPr>
            <w:tcW w:w="1020" w:type="dxa"/>
            <w:vAlign w:val="center"/>
          </w:tcPr>
          <w:p w14:paraId="2AD8F1B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54.12</w:t>
            </w:r>
          </w:p>
        </w:tc>
        <w:tc>
          <w:tcPr>
            <w:tcW w:w="887" w:type="dxa"/>
            <w:vAlign w:val="center"/>
          </w:tcPr>
          <w:p w14:paraId="10047DE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11.00</w:t>
            </w:r>
          </w:p>
        </w:tc>
        <w:tc>
          <w:tcPr>
            <w:tcW w:w="1146" w:type="dxa"/>
            <w:vAlign w:val="center"/>
          </w:tcPr>
          <w:p w14:paraId="0DD1CA9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600.00</w:t>
            </w:r>
          </w:p>
        </w:tc>
        <w:tc>
          <w:tcPr>
            <w:tcW w:w="1224" w:type="dxa"/>
          </w:tcPr>
          <w:p w14:paraId="1F135B7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76172BB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7,200.00</w:t>
            </w:r>
          </w:p>
        </w:tc>
      </w:tr>
      <w:tr w14:paraId="2D9F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22273863">
            <w:pPr>
              <w:jc w:val="center"/>
              <w:rPr>
                <w:rFonts w:ascii="宋体" w:hAnsi="宋体" w:eastAsia="宋体" w:cs="宋体"/>
              </w:rPr>
            </w:pPr>
          </w:p>
          <w:p w14:paraId="5EA83E0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561" w:type="dxa"/>
          </w:tcPr>
          <w:p w14:paraId="537BC52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 江CQ字第0100044061号</w:t>
            </w:r>
          </w:p>
        </w:tc>
        <w:tc>
          <w:tcPr>
            <w:tcW w:w="2098" w:type="dxa"/>
          </w:tcPr>
          <w:p w14:paraId="7295EE2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湛江市霞山区人民南路5号1</w:t>
            </w:r>
          </w:p>
          <w:p w14:paraId="48F73B9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幢临街铺面(茶叶档)</w:t>
            </w:r>
          </w:p>
        </w:tc>
        <w:tc>
          <w:tcPr>
            <w:tcW w:w="705" w:type="dxa"/>
            <w:vAlign w:val="center"/>
          </w:tcPr>
          <w:p w14:paraId="0E12EBC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1/4</w:t>
            </w:r>
          </w:p>
        </w:tc>
        <w:tc>
          <w:tcPr>
            <w:tcW w:w="735" w:type="dxa"/>
            <w:vAlign w:val="center"/>
          </w:tcPr>
          <w:p w14:paraId="30F844E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  <w:vAlign w:val="center"/>
          </w:tcPr>
          <w:p w14:paraId="0B3A09E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52.50</w:t>
            </w:r>
          </w:p>
        </w:tc>
        <w:tc>
          <w:tcPr>
            <w:tcW w:w="887" w:type="dxa"/>
            <w:vAlign w:val="center"/>
          </w:tcPr>
          <w:p w14:paraId="3F2427D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  <w:vAlign w:val="center"/>
          </w:tcPr>
          <w:p w14:paraId="0CEA11E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1,800.00</w:t>
            </w:r>
          </w:p>
        </w:tc>
        <w:tc>
          <w:tcPr>
            <w:tcW w:w="1224" w:type="dxa"/>
            <w:vAlign w:val="center"/>
          </w:tcPr>
          <w:p w14:paraId="789BEBC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21,600.00</w:t>
            </w:r>
          </w:p>
        </w:tc>
      </w:tr>
      <w:tr w14:paraId="2D04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04E865A7">
            <w:pPr>
              <w:jc w:val="center"/>
              <w:rPr>
                <w:rFonts w:ascii="宋体" w:hAnsi="宋体" w:eastAsia="宋体" w:cs="宋体"/>
              </w:rPr>
            </w:pPr>
          </w:p>
          <w:p w14:paraId="22605F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561" w:type="dxa"/>
          </w:tcPr>
          <w:p w14:paraId="2DCE68D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</w:t>
            </w:r>
          </w:p>
          <w:p w14:paraId="08EE05D6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0100044067号</w:t>
            </w:r>
          </w:p>
        </w:tc>
        <w:tc>
          <w:tcPr>
            <w:tcW w:w="2098" w:type="dxa"/>
          </w:tcPr>
          <w:p w14:paraId="71D7D97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湛江市霞山区人民南路5号8幢(原南门卫房 )</w:t>
            </w:r>
          </w:p>
        </w:tc>
        <w:tc>
          <w:tcPr>
            <w:tcW w:w="705" w:type="dxa"/>
          </w:tcPr>
          <w:p w14:paraId="7C3DA62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961EE8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0A2BD59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DD8598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</w:tcPr>
          <w:p w14:paraId="5A55DAE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B7D862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24.75</w:t>
            </w:r>
          </w:p>
        </w:tc>
        <w:tc>
          <w:tcPr>
            <w:tcW w:w="887" w:type="dxa"/>
          </w:tcPr>
          <w:p w14:paraId="0B905DF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0DFAA06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</w:tcPr>
          <w:p w14:paraId="6B41E53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654517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900.00</w:t>
            </w:r>
          </w:p>
        </w:tc>
        <w:tc>
          <w:tcPr>
            <w:tcW w:w="1224" w:type="dxa"/>
          </w:tcPr>
          <w:p w14:paraId="39AD032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3F798C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10,800.00</w:t>
            </w:r>
          </w:p>
        </w:tc>
      </w:tr>
      <w:tr w14:paraId="2D66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 w14:paraId="5B87E4BC">
            <w:pPr>
              <w:jc w:val="center"/>
              <w:rPr>
                <w:rFonts w:ascii="宋体" w:hAnsi="宋体" w:eastAsia="宋体" w:cs="宋体"/>
              </w:rPr>
            </w:pPr>
          </w:p>
          <w:p w14:paraId="5F70888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561" w:type="dxa"/>
          </w:tcPr>
          <w:p w14:paraId="5D09A41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粤房地权证湛江CQ字第0100044065号</w:t>
            </w:r>
          </w:p>
        </w:tc>
        <w:tc>
          <w:tcPr>
            <w:tcW w:w="2098" w:type="dxa"/>
          </w:tcPr>
          <w:p w14:paraId="1EB8310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湛江市霞山区人民南路5号6幢(原北门卫房 )</w:t>
            </w:r>
          </w:p>
        </w:tc>
        <w:tc>
          <w:tcPr>
            <w:tcW w:w="705" w:type="dxa"/>
          </w:tcPr>
          <w:p w14:paraId="40E004A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6E9EFC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026A6E62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B3B7E7E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</w:tcPr>
          <w:p w14:paraId="72182BA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D47A5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23.70</w:t>
            </w:r>
          </w:p>
        </w:tc>
        <w:tc>
          <w:tcPr>
            <w:tcW w:w="887" w:type="dxa"/>
          </w:tcPr>
          <w:p w14:paraId="54150EA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3E45FFA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</w:tcPr>
          <w:p w14:paraId="6BD470D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2EF5415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800.00</w:t>
            </w:r>
          </w:p>
        </w:tc>
        <w:tc>
          <w:tcPr>
            <w:tcW w:w="1224" w:type="dxa"/>
          </w:tcPr>
          <w:p w14:paraId="2271349F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4D22BD4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9,600.00</w:t>
            </w:r>
          </w:p>
        </w:tc>
      </w:tr>
      <w:tr w14:paraId="527B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  <w:vAlign w:val="center"/>
          </w:tcPr>
          <w:p w14:paraId="362B7DD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561" w:type="dxa"/>
          </w:tcPr>
          <w:p w14:paraId="2F81D67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粤房地权证湛江CQ字第0100044066号</w:t>
            </w:r>
          </w:p>
        </w:tc>
        <w:tc>
          <w:tcPr>
            <w:tcW w:w="2098" w:type="dxa"/>
          </w:tcPr>
          <w:p w14:paraId="6D2AD15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湛江市霞山区人民南路5号7 幢(附属用房)</w:t>
            </w:r>
          </w:p>
        </w:tc>
        <w:tc>
          <w:tcPr>
            <w:tcW w:w="705" w:type="dxa"/>
          </w:tcPr>
          <w:p w14:paraId="2DC654BC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105B7B6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1/1</w:t>
            </w:r>
          </w:p>
        </w:tc>
        <w:tc>
          <w:tcPr>
            <w:tcW w:w="735" w:type="dxa"/>
          </w:tcPr>
          <w:p w14:paraId="5C072205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632254F3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商铺</w:t>
            </w:r>
          </w:p>
        </w:tc>
        <w:tc>
          <w:tcPr>
            <w:tcW w:w="1020" w:type="dxa"/>
            <w:vAlign w:val="center"/>
          </w:tcPr>
          <w:p w14:paraId="38E0919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71.80</w:t>
            </w:r>
          </w:p>
        </w:tc>
        <w:tc>
          <w:tcPr>
            <w:tcW w:w="887" w:type="dxa"/>
            <w:vAlign w:val="center"/>
          </w:tcPr>
          <w:p w14:paraId="0412302B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35.00</w:t>
            </w:r>
          </w:p>
        </w:tc>
        <w:tc>
          <w:tcPr>
            <w:tcW w:w="1146" w:type="dxa"/>
          </w:tcPr>
          <w:p w14:paraId="7794DBA8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3D2C732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2,500.00</w:t>
            </w:r>
          </w:p>
        </w:tc>
        <w:tc>
          <w:tcPr>
            <w:tcW w:w="1224" w:type="dxa"/>
          </w:tcPr>
          <w:p w14:paraId="7DF0B36D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</w:p>
          <w:p w14:paraId="58E01720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30,000.00</w:t>
            </w:r>
          </w:p>
        </w:tc>
      </w:tr>
      <w:tr w14:paraId="4A92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46" w:type="dxa"/>
            <w:gridSpan w:val="5"/>
            <w:vAlign w:val="center"/>
          </w:tcPr>
          <w:p w14:paraId="00988ACE">
            <w:pPr>
              <w:pStyle w:val="17"/>
              <w:spacing w:before="69" w:line="219" w:lineRule="auto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合</w:t>
            </w:r>
            <w:r>
              <w:rPr>
                <w:rFonts w:hint="eastAsia"/>
                <w:spacing w:val="13"/>
                <w:sz w:val="18"/>
                <w:szCs w:val="18"/>
              </w:rPr>
              <w:t xml:space="preserve">     </w:t>
            </w:r>
            <w:r>
              <w:rPr>
                <w:rFonts w:hint="eastAsia"/>
                <w:spacing w:val="-5"/>
                <w:sz w:val="18"/>
                <w:szCs w:val="18"/>
              </w:rPr>
              <w:t>计</w:t>
            </w:r>
          </w:p>
        </w:tc>
        <w:tc>
          <w:tcPr>
            <w:tcW w:w="1020" w:type="dxa"/>
            <w:vAlign w:val="center"/>
          </w:tcPr>
          <w:p w14:paraId="783192F4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2,471.80</w:t>
            </w:r>
          </w:p>
        </w:tc>
        <w:tc>
          <w:tcPr>
            <w:tcW w:w="887" w:type="dxa"/>
            <w:vAlign w:val="center"/>
          </w:tcPr>
          <w:p w14:paraId="59126B17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/</w:t>
            </w:r>
          </w:p>
        </w:tc>
        <w:tc>
          <w:tcPr>
            <w:tcW w:w="1146" w:type="dxa"/>
            <w:vAlign w:val="center"/>
          </w:tcPr>
          <w:p w14:paraId="56EEF2D9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45,100.00</w:t>
            </w:r>
          </w:p>
        </w:tc>
        <w:tc>
          <w:tcPr>
            <w:tcW w:w="1224" w:type="dxa"/>
            <w:vAlign w:val="center"/>
          </w:tcPr>
          <w:p w14:paraId="3B53E681">
            <w:pPr>
              <w:jc w:val="center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541,200.00</w:t>
            </w:r>
          </w:p>
        </w:tc>
      </w:tr>
    </w:tbl>
    <w:p w14:paraId="08CBC089">
      <w:pPr>
        <w:spacing w:line="480" w:lineRule="auto"/>
        <w:jc w:val="left"/>
      </w:pPr>
    </w:p>
    <w:p w14:paraId="1D1D0E69">
      <w:pPr>
        <w:spacing w:line="480" w:lineRule="auto"/>
        <w:jc w:val="left"/>
      </w:pPr>
    </w:p>
    <w:tbl>
      <w:tblPr>
        <w:tblStyle w:val="12"/>
        <w:tblpPr w:leftFromText="180" w:rightFromText="180" w:vertAnchor="page" w:horzAnchor="page" w:tblpX="1165" w:tblpY="1560"/>
        <w:tblOverlap w:val="never"/>
        <w:tblW w:w="9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42"/>
        <w:gridCol w:w="1419"/>
        <w:gridCol w:w="927"/>
        <w:gridCol w:w="900"/>
        <w:gridCol w:w="900"/>
        <w:gridCol w:w="738"/>
        <w:gridCol w:w="870"/>
        <w:gridCol w:w="1095"/>
        <w:gridCol w:w="1200"/>
      </w:tblGrid>
      <w:tr w14:paraId="7C75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9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F6384">
            <w:pPr>
              <w:pStyle w:val="4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汕头海洋植物实验站所属渔港路6号和莱芜岛南坑嘴基地等房屋建筑物房屋建筑物租赁资产评估表</w:t>
            </w:r>
          </w:p>
        </w:tc>
      </w:tr>
      <w:tr w14:paraId="5036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F6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序号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67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权证编号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15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坐落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9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结构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7B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用途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10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建成年代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BCC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使用面积m</w:t>
            </w:r>
            <w:r>
              <w:rPr>
                <w:rStyle w:val="19"/>
                <w:rFonts w:hint="default"/>
                <w:lang w:bidi="ar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E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评估单价(元/平方）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7F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月租金（元）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FB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年租金（元）</w:t>
            </w:r>
          </w:p>
        </w:tc>
      </w:tr>
      <w:tr w14:paraId="011C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C190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E76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83C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AB2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FC6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1D4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597789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2ADE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CED3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42E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11C6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9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76CC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粤房字第2623611号/粤房字第2623612号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AF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0"/>
                <w:rFonts w:hint="default"/>
                <w:lang w:bidi="ar"/>
              </w:rPr>
              <w:t>渔港路</w:t>
            </w:r>
            <w:r>
              <w:rPr>
                <w:rStyle w:val="21"/>
                <w:rFonts w:hint="eastAsia" w:ascii="宋体" w:hAnsi="宋体" w:eastAsia="宋体" w:cs="宋体"/>
                <w:lang w:bidi="ar"/>
              </w:rPr>
              <w:t>6</w:t>
            </w:r>
            <w:r>
              <w:rPr>
                <w:rStyle w:val="20"/>
                <w:rFonts w:hint="default"/>
                <w:lang w:bidi="ar"/>
              </w:rPr>
              <w:t>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4E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框架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A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0E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6BB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1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F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8470.00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2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101640.00</w:t>
            </w:r>
          </w:p>
        </w:tc>
      </w:tr>
      <w:tr w14:paraId="5530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A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1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29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20"/>
                <w:rFonts w:hint="default"/>
                <w:lang w:bidi="ar"/>
              </w:rPr>
              <w:t>渔港路</w:t>
            </w:r>
            <w:r>
              <w:rPr>
                <w:rStyle w:val="21"/>
                <w:rFonts w:hint="eastAsia" w:ascii="宋体" w:hAnsi="宋体" w:eastAsia="宋体" w:cs="宋体"/>
                <w:lang w:bidi="ar"/>
              </w:rPr>
              <w:t>6</w:t>
            </w:r>
            <w:r>
              <w:rPr>
                <w:rStyle w:val="20"/>
                <w:rFonts w:hint="default"/>
                <w:lang w:bidi="ar"/>
              </w:rPr>
              <w:t>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052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FD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仓库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7B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5D1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5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0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2170.00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8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26040.00</w:t>
            </w:r>
          </w:p>
        </w:tc>
      </w:tr>
      <w:tr w14:paraId="26FC9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D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CA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澄国用2007第3100339号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B5A6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莱芜岛南坑咀基地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A4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养殖池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C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培苗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0D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9F8D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AB9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C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BB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28800.00</w:t>
            </w:r>
          </w:p>
        </w:tc>
      </w:tr>
      <w:tr w14:paraId="4A11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37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6E9C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澄国用2007第3100339号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AFA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莱芜岛南坑咀基地办公楼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07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13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92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D44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CED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F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2040.00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53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24480.00</w:t>
            </w:r>
          </w:p>
        </w:tc>
      </w:tr>
      <w:tr w14:paraId="7AFBE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3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7EED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澄国用2007第3100339号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A27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莱芜岛南坑咀基地实验楼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EF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砖混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9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8D4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46D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C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A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774.00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1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9288.00</w:t>
            </w:r>
          </w:p>
        </w:tc>
      </w:tr>
      <w:tr w14:paraId="0268B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9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EE9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粤（2003）澄海区不动产权第0004765号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B4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莱芜岛南坑咀中心路东南侧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3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框架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C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C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DFD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B6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A9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6195.00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27F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74340.00</w:t>
            </w:r>
          </w:p>
        </w:tc>
      </w:tr>
      <w:tr w14:paraId="4587B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2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D6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8"/>
                <w:rFonts w:hint="default"/>
                <w:lang w:bidi="ar"/>
              </w:rPr>
              <w:t>合            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0FC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FF8C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9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22049.00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8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264588.00</w:t>
            </w:r>
          </w:p>
        </w:tc>
      </w:tr>
    </w:tbl>
    <w:p w14:paraId="0736EF94">
      <w:pPr>
        <w:spacing w:line="480" w:lineRule="auto"/>
        <w:jc w:val="left"/>
      </w:pPr>
    </w:p>
    <w:p w14:paraId="557AEE9C">
      <w:pPr>
        <w:spacing w:line="480" w:lineRule="auto"/>
        <w:jc w:val="left"/>
      </w:pPr>
    </w:p>
    <w:p w14:paraId="65E5E2E2">
      <w:pPr>
        <w:spacing w:line="480" w:lineRule="auto"/>
        <w:jc w:val="left"/>
      </w:pPr>
    </w:p>
    <w:p w14:paraId="0FF1A8F9">
      <w:pPr>
        <w:spacing w:line="480" w:lineRule="auto"/>
        <w:jc w:val="left"/>
      </w:pPr>
    </w:p>
    <w:p w14:paraId="6258C024">
      <w:pPr>
        <w:spacing w:line="480" w:lineRule="auto"/>
        <w:jc w:val="left"/>
      </w:pPr>
    </w:p>
    <w:p w14:paraId="7552CC23">
      <w:pPr>
        <w:spacing w:line="480" w:lineRule="auto"/>
        <w:jc w:val="left"/>
      </w:pPr>
    </w:p>
    <w:p w14:paraId="46247DE1">
      <w:pPr>
        <w:spacing w:line="480" w:lineRule="auto"/>
        <w:jc w:val="left"/>
      </w:pPr>
    </w:p>
    <w:p w14:paraId="6A50B7D3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附件2：报价一览表</w:t>
      </w:r>
    </w:p>
    <w:p w14:paraId="52DF7C38">
      <w:pPr>
        <w:pStyle w:val="22"/>
        <w:spacing w:line="360" w:lineRule="auto"/>
        <w:jc w:val="center"/>
        <w:outlineLvl w:val="1"/>
        <w:rPr>
          <w:rFonts w:ascii="宋体_GB2312" w:hAnsi="宋体_GB2312" w:eastAsia="宋体_GB2312" w:cs="宋体_GB2312"/>
        </w:rPr>
      </w:pPr>
      <w:bookmarkStart w:id="19" w:name="_Toc31842"/>
      <w:bookmarkStart w:id="20" w:name="_Toc14030"/>
      <w:bookmarkStart w:id="21" w:name="_Toc11447"/>
      <w:bookmarkStart w:id="22" w:name="_Toc30383"/>
      <w:bookmarkStart w:id="23" w:name="_Toc342"/>
      <w:r>
        <w:rPr>
          <w:rFonts w:hint="eastAsia" w:ascii="宋体_GB2312" w:hAnsi="宋体_GB2312" w:eastAsia="宋体" w:cs="宋体_GB2312"/>
          <w:b/>
          <w:sz w:val="32"/>
          <w:szCs w:val="28"/>
        </w:rPr>
        <w:t>报价</w:t>
      </w:r>
      <w:r>
        <w:rPr>
          <w:rFonts w:ascii="宋体_GB2312" w:hAnsi="宋体_GB2312" w:eastAsia="宋体_GB2312" w:cs="宋体_GB2312"/>
          <w:b/>
          <w:sz w:val="32"/>
          <w:szCs w:val="28"/>
        </w:rPr>
        <w:t>一览表</w:t>
      </w:r>
      <w:bookmarkEnd w:id="19"/>
      <w:bookmarkEnd w:id="20"/>
      <w:bookmarkEnd w:id="21"/>
      <w:bookmarkEnd w:id="22"/>
      <w:bookmarkEnd w:id="23"/>
      <w:r>
        <w:rPr>
          <w:rFonts w:ascii="宋体_GB2312" w:hAnsi="宋体_GB2312" w:eastAsia="宋体_GB2312" w:cs="宋体_GB2312"/>
          <w:sz w:val="28"/>
          <w:szCs w:val="28"/>
        </w:rPr>
        <w:t xml:space="preserve">  </w:t>
      </w:r>
      <w:r>
        <w:rPr>
          <w:rFonts w:ascii="宋体_GB2312" w:hAnsi="宋体_GB2312" w:eastAsia="宋体_GB2312" w:cs="宋体_GB2312"/>
        </w:rPr>
        <w:t xml:space="preserve"> </w:t>
      </w:r>
    </w:p>
    <w:p w14:paraId="506DB013">
      <w:pPr>
        <w:pStyle w:val="22"/>
        <w:spacing w:line="360" w:lineRule="auto"/>
        <w:jc w:val="center"/>
        <w:rPr>
          <w:rFonts w:ascii="宋体_GB2312" w:hAnsi="宋体_GB2312" w:eastAsia="宋体_GB2312" w:cs="宋体_GB2312"/>
        </w:rPr>
      </w:pPr>
    </w:p>
    <w:tbl>
      <w:tblPr>
        <w:tblStyle w:val="12"/>
        <w:tblW w:w="109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971"/>
        <w:gridCol w:w="2971"/>
        <w:gridCol w:w="2728"/>
      </w:tblGrid>
      <w:tr w14:paraId="14333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08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5A8A84D7">
            <w:pPr>
              <w:widowControl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租赁房产地址</w:t>
            </w:r>
          </w:p>
        </w:tc>
        <w:tc>
          <w:tcPr>
            <w:tcW w:w="2971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137A4924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房产编号或产权号</w:t>
            </w:r>
          </w:p>
        </w:tc>
        <w:tc>
          <w:tcPr>
            <w:tcW w:w="2971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163E47FA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月租金单价(元/m²)</w:t>
            </w:r>
          </w:p>
        </w:tc>
        <w:tc>
          <w:tcPr>
            <w:tcW w:w="2728" w:type="dxa"/>
            <w:tcBorders>
              <w:top w:val="single" w:color="auto" w:sz="12" w:space="0"/>
              <w:bottom w:val="double" w:color="auto" w:sz="4" w:space="0"/>
            </w:tcBorders>
            <w:shd w:val="clear" w:color="auto" w:fill="EEECE1"/>
            <w:vAlign w:val="center"/>
          </w:tcPr>
          <w:p w14:paraId="3E55C510">
            <w:pPr>
              <w:widowControl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月租金(元)</w:t>
            </w:r>
          </w:p>
        </w:tc>
      </w:tr>
      <w:tr w14:paraId="0F66C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08" w:type="dxa"/>
            <w:vAlign w:val="center"/>
          </w:tcPr>
          <w:p w14:paraId="42E0CFD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71" w:type="dxa"/>
            <w:vAlign w:val="center"/>
          </w:tcPr>
          <w:p w14:paraId="3C3FCCC7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1" w:type="dxa"/>
            <w:vAlign w:val="center"/>
          </w:tcPr>
          <w:p w14:paraId="4D653AC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小写：RMB </w:t>
            </w:r>
          </w:p>
          <w:p w14:paraId="4FD4E010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大写：</w:t>
            </w:r>
          </w:p>
        </w:tc>
        <w:tc>
          <w:tcPr>
            <w:tcW w:w="2728" w:type="dxa"/>
            <w:vAlign w:val="center"/>
          </w:tcPr>
          <w:p w14:paraId="17C5A8DB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小写：RMB </w:t>
            </w:r>
          </w:p>
          <w:p w14:paraId="1E7DE5BA"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大写：</w:t>
            </w:r>
          </w:p>
        </w:tc>
      </w:tr>
    </w:tbl>
    <w:p w14:paraId="1C38EF3D">
      <w:pPr>
        <w:jc w:val="left"/>
        <w:rPr>
          <w:rFonts w:ascii="宋体" w:hAnsi="宋体" w:eastAsia="宋体" w:cs="宋体"/>
          <w:bCs/>
          <w:sz w:val="24"/>
        </w:rPr>
      </w:pPr>
    </w:p>
    <w:p w14:paraId="506537D6">
      <w:pPr>
        <w:pStyle w:val="22"/>
        <w:spacing w:line="360" w:lineRule="auto"/>
        <w:jc w:val="center"/>
        <w:rPr>
          <w:rFonts w:ascii="宋体_GB2312" w:hAnsi="宋体_GB2312" w:eastAsia="宋体_GB2312" w:cs="宋体_GB2312"/>
        </w:rPr>
      </w:pPr>
      <w:r>
        <w:rPr>
          <w:rFonts w:ascii="宋体_GB2312" w:hAnsi="宋体_GB2312" w:eastAsia="宋体_GB2312" w:cs="宋体_GB2312"/>
        </w:rPr>
        <w:t xml:space="preserve"> </w:t>
      </w:r>
    </w:p>
    <w:p w14:paraId="782A9B26">
      <w:pPr>
        <w:pStyle w:val="23"/>
        <w:widowControl/>
        <w:spacing w:line="360" w:lineRule="auto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备注：</w:t>
      </w:r>
    </w:p>
    <w:p w14:paraId="1D92E985">
      <w:pPr>
        <w:pStyle w:val="23"/>
        <w:widowControl/>
        <w:spacing w:line="360" w:lineRule="auto"/>
        <w:ind w:firstLine="480" w:firstLineChars="200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1.投标报价须用人民币报价。</w:t>
      </w:r>
    </w:p>
    <w:p w14:paraId="21E5F00F">
      <w:pPr>
        <w:pStyle w:val="23"/>
        <w:widowControl/>
        <w:spacing w:line="360" w:lineRule="auto"/>
        <w:ind w:firstLine="480" w:firstLineChars="200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2.报价精确到小数点后两位。</w:t>
      </w:r>
    </w:p>
    <w:p w14:paraId="4DB3FFA4">
      <w:pPr>
        <w:pStyle w:val="23"/>
        <w:widowControl/>
        <w:spacing w:line="360" w:lineRule="auto"/>
        <w:ind w:firstLine="420"/>
        <w:rPr>
          <w:rFonts w:ascii="宋体_GB2312" w:hAnsi="宋体_GB2312" w:eastAsia="宋体_GB2312" w:cs="宋体_GB2312"/>
          <w:sz w:val="24"/>
          <w:szCs w:val="32"/>
        </w:rPr>
      </w:pPr>
      <w:r>
        <w:rPr>
          <w:rFonts w:hint="eastAsia" w:ascii="宋体_GB2312" w:hAnsi="宋体_GB2312" w:eastAsia="宋体_GB2312" w:cs="宋体_GB2312"/>
          <w:sz w:val="24"/>
          <w:szCs w:val="32"/>
        </w:rPr>
        <w:t>3.温馨提示：中文大写金额用汉字，如壹、贰、叁、肆、伍、陆、柒、捌、玖、拾、佰、仟、万、亿、元、角、分、零、整（正）等。</w:t>
      </w:r>
    </w:p>
    <w:p w14:paraId="75AE9A51">
      <w:pPr>
        <w:pStyle w:val="23"/>
        <w:widowControl/>
        <w:spacing w:line="360" w:lineRule="auto"/>
        <w:ind w:firstLine="480" w:firstLineChars="200"/>
        <w:rPr>
          <w:rFonts w:hint="eastAsia" w:ascii="宋体_GB2312" w:hAnsi="宋体_GB2312" w:cs="宋体_GB2312"/>
          <w:sz w:val="24"/>
          <w:szCs w:val="32"/>
        </w:rPr>
      </w:pPr>
      <w:r>
        <w:rPr>
          <w:rFonts w:hint="eastAsia" w:ascii="宋体_GB2312" w:hAnsi="宋体_GB2312" w:cs="宋体_GB2312"/>
          <w:sz w:val="24"/>
          <w:szCs w:val="32"/>
        </w:rPr>
        <w:t>4</w:t>
      </w:r>
      <w:r>
        <w:rPr>
          <w:rFonts w:hint="eastAsia" w:ascii="宋体_GB2312" w:hAnsi="宋体_GB2312" w:eastAsia="宋体_GB2312" w:cs="宋体_GB2312"/>
          <w:sz w:val="24"/>
          <w:szCs w:val="32"/>
        </w:rPr>
        <w:t>.报价</w:t>
      </w:r>
      <w:r>
        <w:rPr>
          <w:rFonts w:hint="eastAsia" w:ascii="宋体_GB2312" w:hAnsi="宋体_GB2312" w:cs="宋体_GB2312"/>
          <w:sz w:val="24"/>
          <w:szCs w:val="32"/>
        </w:rPr>
        <w:t>月租金含税，支付方式为一月一付</w:t>
      </w:r>
      <w:r>
        <w:rPr>
          <w:rFonts w:hint="eastAsia" w:ascii="宋体_GB2312" w:hAnsi="宋体_GB2312" w:cs="宋体_GB2312"/>
          <w:sz w:val="24"/>
          <w:szCs w:val="32"/>
          <w:lang w:eastAsia="zh-CN"/>
        </w:rPr>
        <w:t>（</w:t>
      </w:r>
      <w:r>
        <w:rPr>
          <w:rFonts w:hint="eastAsia" w:ascii="宋体_GB2312" w:hAnsi="宋体_GB2312" w:cs="宋体_GB2312"/>
          <w:sz w:val="24"/>
          <w:szCs w:val="32"/>
          <w:lang w:val="en-US" w:eastAsia="zh-CN"/>
        </w:rPr>
        <w:t>报价不得低于评估价</w:t>
      </w:r>
      <w:r>
        <w:rPr>
          <w:rFonts w:hint="eastAsia" w:ascii="宋体_GB2312" w:hAnsi="宋体_GB2312" w:cs="宋体_GB2312"/>
          <w:sz w:val="24"/>
          <w:szCs w:val="32"/>
          <w:lang w:eastAsia="zh-CN"/>
        </w:rPr>
        <w:t>）</w:t>
      </w:r>
      <w:r>
        <w:rPr>
          <w:rFonts w:hint="eastAsia" w:ascii="宋体_GB2312" w:hAnsi="宋体_GB2312" w:cs="宋体_GB2312"/>
          <w:sz w:val="24"/>
          <w:szCs w:val="32"/>
        </w:rPr>
        <w:t>。</w:t>
      </w:r>
    </w:p>
    <w:p w14:paraId="3891C449">
      <w:pPr>
        <w:pStyle w:val="23"/>
        <w:widowControl/>
        <w:spacing w:line="360" w:lineRule="auto"/>
        <w:ind w:firstLine="480" w:firstLineChars="200"/>
        <w:rPr>
          <w:rFonts w:hint="eastAsia" w:ascii="宋体_GB2312" w:hAnsi="宋体_GB2312" w:cs="宋体_GB2312"/>
          <w:sz w:val="24"/>
          <w:szCs w:val="32"/>
        </w:rPr>
      </w:pPr>
      <w:r>
        <w:rPr>
          <w:rFonts w:hint="eastAsia" w:ascii="宋体_GB2312" w:hAnsi="宋体_GB2312" w:cs="宋体_GB2312"/>
          <w:sz w:val="24"/>
          <w:szCs w:val="32"/>
        </w:rPr>
        <w:t>5.月租金不含物业管理费、维修费、能源费等相关费用。</w:t>
      </w:r>
    </w:p>
    <w:p w14:paraId="24A853B5">
      <w:pPr>
        <w:pStyle w:val="23"/>
        <w:widowControl/>
        <w:spacing w:line="360" w:lineRule="auto"/>
        <w:ind w:firstLine="420" w:firstLineChars="200"/>
        <w:rPr>
          <w:rFonts w:hint="eastAsia" w:ascii="宋体_GB2312" w:hAnsi="宋体_GB2312" w:cs="宋体_GB2312"/>
        </w:rPr>
      </w:pPr>
    </w:p>
    <w:p w14:paraId="411209D2">
      <w:pPr>
        <w:pStyle w:val="23"/>
        <w:widowControl/>
        <w:spacing w:line="360" w:lineRule="auto"/>
        <w:ind w:firstLine="420" w:firstLineChars="200"/>
        <w:rPr>
          <w:rFonts w:hint="eastAsia" w:ascii="宋体_GB2312" w:hAnsi="宋体_GB2312" w:cs="宋体_GB2312"/>
        </w:rPr>
      </w:pPr>
    </w:p>
    <w:p w14:paraId="2D8496D3">
      <w:pPr>
        <w:pStyle w:val="23"/>
        <w:widowControl/>
        <w:spacing w:line="360" w:lineRule="auto"/>
        <w:ind w:left="3990" w:leftChars="1900"/>
        <w:rPr>
          <w:rFonts w:ascii="宋体_GB2312" w:hAnsi="宋体_GB2312" w:eastAsia="宋体_GB2312" w:cs="宋体_GB2312"/>
        </w:rPr>
      </w:pPr>
    </w:p>
    <w:p w14:paraId="3BB55137">
      <w:pPr>
        <w:spacing w:line="600" w:lineRule="exact"/>
        <w:ind w:left="3780" w:leftChars="18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报名单位/自然人（签字或盖章）：                    </w:t>
      </w:r>
    </w:p>
    <w:p w14:paraId="295D3F55">
      <w:pPr>
        <w:spacing w:line="600" w:lineRule="exact"/>
        <w:ind w:left="3780" w:leftChars="18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法定代表人或其委托代理人（签字或盖章）：            </w:t>
      </w:r>
    </w:p>
    <w:p w14:paraId="44EA69A2">
      <w:pPr>
        <w:ind w:left="5040" w:leftChars="2400"/>
        <w:rPr>
          <w:rFonts w:asciiTheme="minorEastAsia" w:hAnsiTheme="minorEastAsia" w:cstheme="minorEastAsia"/>
          <w:sz w:val="24"/>
          <w:szCs w:val="32"/>
        </w:rPr>
      </w:pPr>
    </w:p>
    <w:p w14:paraId="51872D98">
      <w:pPr>
        <w:ind w:left="3780" w:leftChars="18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日期：</w:t>
      </w:r>
      <w:r>
        <w:rPr>
          <w:rFonts w:hint="eastAsia" w:asciiTheme="minorEastAsia" w:hAnsiTheme="minorEastAsia" w:cstheme="minorEastAsia"/>
          <w:sz w:val="24"/>
          <w:szCs w:val="32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sz w:val="24"/>
          <w:szCs w:val="32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32"/>
        </w:rPr>
        <w:t>月</w:t>
      </w:r>
      <w:r>
        <w:rPr>
          <w:rFonts w:hint="eastAsia" w:asciiTheme="minorEastAsia" w:hAnsiTheme="minorEastAsia" w:cstheme="minorEastAsia"/>
          <w:sz w:val="24"/>
          <w:szCs w:val="32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4"/>
          <w:szCs w:val="32"/>
        </w:rPr>
        <w:t>日</w:t>
      </w:r>
    </w:p>
    <w:p w14:paraId="105D77BF">
      <w:pPr>
        <w:pStyle w:val="23"/>
        <w:widowControl/>
        <w:spacing w:line="360" w:lineRule="auto"/>
        <w:ind w:left="1260" w:leftChars="600"/>
        <w:jc w:val="center"/>
        <w:rPr>
          <w:rFonts w:ascii="宋体" w:hAnsi="宋体" w:cs="宋体"/>
          <w:b/>
          <w:sz w:val="28"/>
          <w:szCs w:val="28"/>
        </w:rPr>
      </w:pPr>
    </w:p>
    <w:p w14:paraId="1CC7DBBA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273324F8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4EED4D49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61A582FE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 w14:paraId="2500037B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附件3：合同模板</w:t>
      </w:r>
    </w:p>
    <w:p w14:paraId="5C847174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房屋租赁合同</w:t>
      </w:r>
    </w:p>
    <w:p w14:paraId="55F5D490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出租方(甲方):中国科学院南海海洋研究所</w:t>
      </w:r>
    </w:p>
    <w:p w14:paraId="743D428F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承租方(乙方):</w:t>
      </w:r>
    </w:p>
    <w:p w14:paraId="3B1FADD5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</w:p>
    <w:p w14:paraId="7D55782B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根据 《中华人民共和国民法典》及有关规定，甲乙双方本着平等、自愿的原则，经协商一致签订本合同，并共同遵守。</w:t>
      </w:r>
    </w:p>
    <w:p w14:paraId="3403841D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一、租赁地点、场地面积</w:t>
      </w:r>
    </w:p>
    <w:p w14:paraId="32AF52C3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甲方将座落在新港西路_______号房屋,面积</w:t>
      </w:r>
      <w:r>
        <w:rPr>
          <w:rFonts w:asciiTheme="majorEastAsia" w:hAnsiTheme="majorEastAsia" w:eastAsiaTheme="majorEastAsia" w:cs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_____平方米，出租给乙方作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______</w:t>
      </w:r>
      <w:r>
        <w:rPr>
          <w:rFonts w:hint="eastAsia" w:asciiTheme="majorEastAsia" w:hAnsiTheme="majorEastAsia" w:eastAsiaTheme="majorEastAsia" w:cstheme="majorEastAsia"/>
          <w:sz w:val="24"/>
        </w:rPr>
        <w:t>用途使用，用电量按现状提供。</w:t>
      </w:r>
    </w:p>
    <w:p w14:paraId="69D293CE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二、租赁期限</w:t>
      </w:r>
    </w:p>
    <w:p w14:paraId="38DA1113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租赁期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>从    年  月  日起至    年   月    日止。</w:t>
      </w:r>
    </w:p>
    <w:p w14:paraId="5355639B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三、租金和其它费用</w:t>
      </w:r>
    </w:p>
    <w:p w14:paraId="113EB701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每月租金为：</w:t>
      </w:r>
    </w:p>
    <w:p w14:paraId="583AB6F3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水、电费按政府供水、供电部门收费标准收费，按业户水、电表的实际用量计算。</w:t>
      </w:r>
    </w:p>
    <w:p w14:paraId="746E9DC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四、收费办法</w:t>
      </w:r>
    </w:p>
    <w:p w14:paraId="34C53D89">
      <w:pPr>
        <w:spacing w:line="440" w:lineRule="exact"/>
        <w:ind w:left="2445" w:leftChars="246" w:hanging="1928" w:hangingChars="8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签订本合同时，乙方继续使用原向甲方缴纳押金_______元</w:t>
      </w:r>
    </w:p>
    <w:p w14:paraId="0FB7B0FB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整（_______元）作为租赁保证金。乙方退出商铺时,甲方凭乙方注销营业执照回执才能免息退还押金。</w:t>
      </w:r>
    </w:p>
    <w:p w14:paraId="7650BDA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每月25日（遇周六日顺延至周一）为缴交租金时间,乙方必须按时缴交。</w:t>
      </w:r>
    </w:p>
    <w:p w14:paraId="379793D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五、甲方权利义务</w:t>
      </w:r>
    </w:p>
    <w:p w14:paraId="1CC5D814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甲方应按本合同约定将经营场地及有关设施按时交付给乙方使用，并按约定收取租金及各项费用。</w:t>
      </w:r>
    </w:p>
    <w:p w14:paraId="1769F252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在租赁期内，乙方如有以下行为，视为乙方自动放弃承租权，甲方有权随时解除协议,终止合同，停水、电，甲方有权自行打开商铺，收回房屋并没收保证金，商铺内的物品交由甲方处理，不视为侵权，乙方的一切损失及后果自负。</w:t>
      </w:r>
    </w:p>
    <w:p w14:paraId="2F13BD99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(1)</w:t>
      </w:r>
      <w:r>
        <w:rPr>
          <w:rFonts w:hint="eastAsia" w:asciiTheme="majorEastAsia" w:hAnsiTheme="majorEastAsia" w:eastAsiaTheme="majorEastAsia" w:cstheme="majorEastAsia"/>
          <w:sz w:val="24"/>
        </w:rPr>
        <w:t>未经甲方同意,擅自将房屋转租、分租 、转让或与他人调剂交换,未经批准擅自改变经营内容的；</w:t>
      </w:r>
    </w:p>
    <w:p w14:paraId="3BB0421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(2)</w:t>
      </w:r>
      <w:r>
        <w:rPr>
          <w:rFonts w:hint="eastAsia" w:asciiTheme="majorEastAsia" w:hAnsiTheme="majorEastAsia" w:eastAsiaTheme="majorEastAsia" w:cstheme="majorEastAsia"/>
          <w:sz w:val="24"/>
        </w:rPr>
        <w:t>拖欠租金15日的；</w:t>
      </w:r>
    </w:p>
    <w:p w14:paraId="52951F06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(3)</w:t>
      </w:r>
      <w:r>
        <w:rPr>
          <w:rFonts w:hint="eastAsia" w:asciiTheme="majorEastAsia" w:hAnsiTheme="majorEastAsia" w:eastAsiaTheme="majorEastAsia" w:cstheme="majorEastAsia"/>
          <w:sz w:val="24"/>
        </w:rPr>
        <w:t>利用承租房屋进行非法活动,损害公共利益的；</w:t>
      </w:r>
    </w:p>
    <w:p w14:paraId="12D3D5FD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(4)</w:t>
      </w:r>
      <w:r>
        <w:rPr>
          <w:rFonts w:hint="eastAsia" w:asciiTheme="majorEastAsia" w:hAnsiTheme="majorEastAsia" w:eastAsiaTheme="majorEastAsia" w:cstheme="majorEastAsia"/>
          <w:sz w:val="24"/>
        </w:rPr>
        <w:t>擅自改变房屋建筑结构的；</w:t>
      </w:r>
    </w:p>
    <w:p w14:paraId="7E74A063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(5)</w:t>
      </w:r>
      <w:r>
        <w:rPr>
          <w:rFonts w:hint="eastAsia" w:asciiTheme="majorEastAsia" w:hAnsiTheme="majorEastAsia" w:eastAsiaTheme="majorEastAsia" w:cstheme="majorEastAsia"/>
          <w:sz w:val="24"/>
        </w:rPr>
        <w:t>存在“三合一”、“二合一”现象及其他消防和安全隐患的。</w:t>
      </w:r>
    </w:p>
    <w:p w14:paraId="2DE2B067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乙方退租或期满后,甲方负责对房屋进行检查验收,验收合格并交清费用,甲方将保证金无息退回乙方。如乙方未交清费用,甲方有权将保证金抵扣所欠款项,如保证金不足以抵扣,还有权向乙方追收。</w:t>
      </w:r>
    </w:p>
    <w:p w14:paraId="3DBF8DDB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因市政建设需要拆除或甲方需要收回上述房屋的,甲方应尽快通知乙方。</w:t>
      </w:r>
    </w:p>
    <w:p w14:paraId="37074E11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六、乙方权利义务</w:t>
      </w:r>
    </w:p>
    <w:p w14:paraId="1B13E02B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按合同约定向甲方交付租金及水电费用，办理营业执照后才有权在经营场地从事合法经营活动，自觉向工商、税务部门缴费纳税。</w:t>
      </w:r>
    </w:p>
    <w:p w14:paraId="088C701E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做好经营场所的安全、防火、防盗、综治、计划生育、门前七包等管理。乙方是该承租物业治安、防火、防盗的安全责任人,该承租物业内发生的安全问题由乙方负责解决。如有造成损失及连带责任均由乙方承担。如因违规经营被环保、城管、卫生检疫等职能部门明令停止经营的，本合同自行终止，全部损失由乙方负责。</w:t>
      </w:r>
    </w:p>
    <w:p w14:paraId="7AA108AB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按国家规定的标准配备消防设施和灭火器材，设置消防安全标志，定期检验、维修、确保消防设施和器材完好、有效。组织安全生产及消防安全宣传教育,做到会报火警、会使用灭火器材、会自救逃生等。</w:t>
      </w:r>
    </w:p>
    <w:p w14:paraId="006D0C1F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如因乙方责任而发生的失火、失窃等事故造成的经济损失和法律责任，均由乙方承担。</w:t>
      </w:r>
    </w:p>
    <w:p w14:paraId="1D60164E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使用房屋前，检査好房屋及所有附属设施，之后发生的一切问题和事故，除不可抗力外，乙方承担一切的修复工作和陪偿责任。</w:t>
      </w:r>
    </w:p>
    <w:p w14:paraId="69BDD072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房屋租赁期内，乙方承担房屋的养护和维修责任，支付本户应分摊的费用。</w:t>
      </w:r>
    </w:p>
    <w:p w14:paraId="2E34B7AF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5、</w:t>
      </w:r>
      <w:r>
        <w:rPr>
          <w:rFonts w:hint="eastAsia" w:asciiTheme="majorEastAsia" w:hAnsiTheme="majorEastAsia" w:eastAsiaTheme="majorEastAsia" w:cstheme="majorEastAsia"/>
          <w:sz w:val="24"/>
        </w:rPr>
        <w:t>如需对房屋内的配电设备、给排水设备进行更改或重新装修的，须书面报告及提出方案，征得甲方同意并报有关部门批准后才可施工，批准后如方案有更改，还须重新向甲方及有关部门申请并经得批准。同时，还应承担由此给任何他方造成的损失责任。合同期满不再续租时，乙方须恢复原状，不能（愿）恢复的，向甲方支付恢复所需费用，该费用标准由甲乙双方协商确定。如因恢复而给任何他方造成损失的，乙方承担赔偿责任。</w:t>
      </w:r>
    </w:p>
    <w:p w14:paraId="22D7206F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6、</w:t>
      </w:r>
      <w:r>
        <w:rPr>
          <w:rFonts w:hint="eastAsia" w:asciiTheme="majorEastAsia" w:hAnsiTheme="majorEastAsia" w:eastAsiaTheme="majorEastAsia" w:cstheme="majorEastAsia"/>
          <w:sz w:val="24"/>
        </w:rPr>
        <w:t>因市政建设需要拆除或甲方需要收回上述房屋的，本协议随即解除，乙方应无条件服从，并应在接到甲方通知后三十天内迁出该房屋，同时，将房屋交回甲方。任何损失由乙方自行承担，甲方不承担任何责任，承租人不得提任何补偿条件。</w:t>
      </w:r>
    </w:p>
    <w:p w14:paraId="7A090B96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因上述原因而终止协议的，甲方无息退回保证金给乙方，租金水电按实际使用时间计算。</w:t>
      </w:r>
    </w:p>
    <w:p w14:paraId="1132357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7、</w:t>
      </w:r>
      <w:r>
        <w:rPr>
          <w:rFonts w:hint="eastAsia" w:asciiTheme="majorEastAsia" w:hAnsiTheme="majorEastAsia" w:eastAsiaTheme="majorEastAsia" w:cstheme="majorEastAsia"/>
          <w:sz w:val="24"/>
        </w:rPr>
        <w:t>不得将经营场地作经济担保或作任何抵押。</w:t>
      </w:r>
    </w:p>
    <w:p w14:paraId="54F3681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8、</w:t>
      </w:r>
      <w:r>
        <w:rPr>
          <w:rFonts w:hint="eastAsia" w:asciiTheme="majorEastAsia" w:hAnsiTheme="majorEastAsia" w:eastAsiaTheme="majorEastAsia" w:cstheme="majorEastAsia"/>
          <w:sz w:val="24"/>
        </w:rPr>
        <w:t>按合同约定的经营内容合法经营，不得经营有噪音、污染、有毒、易燃、易爆等项目。</w:t>
      </w:r>
    </w:p>
    <w:p w14:paraId="71F237B3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9、</w:t>
      </w:r>
      <w:r>
        <w:rPr>
          <w:rFonts w:hint="eastAsia" w:asciiTheme="majorEastAsia" w:hAnsiTheme="majorEastAsia" w:eastAsiaTheme="majorEastAsia" w:cstheme="majorEastAsia"/>
          <w:sz w:val="24"/>
        </w:rPr>
        <w:t>必须按规定用电容量使用，如有超负荷用电，一经发现，将停止其所有用电，并承担一切责任。</w:t>
      </w:r>
    </w:p>
    <w:p w14:paraId="50D96EA7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b/>
          <w:bCs/>
          <w:sz w:val="24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、</w:t>
      </w:r>
      <w:r>
        <w:rPr>
          <w:rFonts w:hint="eastAsia" w:asciiTheme="majorEastAsia" w:hAnsiTheme="majorEastAsia" w:eastAsiaTheme="majorEastAsia" w:cstheme="majorEastAsia"/>
          <w:sz w:val="24"/>
        </w:rPr>
        <w:t>甲乙双方确认，如果室内电器使用不当，导致室内发生的火情或是触电情况所造成的损失，一律由承租方来承担。在租赁期限内，承租人是该房屋的实际管理人，该房屋内发生的所有安全事故都由承租人来承担，与出租人无关，包括但不限于高空抛物，水、电、燃气的使用不当，在屋内摔倒等给承租人造成的人身伤害，出租人都不承担任何责任。承租人不得在房屋内从事违法犯罪活动，否则后果自负，出租人有权终止合同。</w:t>
      </w:r>
    </w:p>
    <w:p w14:paraId="433FD04F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七、违约责任</w:t>
      </w:r>
    </w:p>
    <w:p w14:paraId="2404120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甲方未按合同约定向乙方交付房屋的，应负责退回保证金；</w:t>
      </w:r>
    </w:p>
    <w:p w14:paraId="0A193F30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乙方不按时缴交租金及水电费，除应补交外，还应每天按未缴交租金和水电费的1%计算向甲方缴交违约金。逾期30天，甲方有权收回房屋并没收保证金。</w:t>
      </w:r>
    </w:p>
    <w:p w14:paraId="3A531374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乙方擅自将承租房屋转给他人使用，或未经甲方批准改变经营内容的，甲方有权责令其停止转租及转营行为，解除租赁关系。同时每天按月租金的2%计算向甲方支付违约金。</w:t>
      </w:r>
    </w:p>
    <w:p w14:paraId="7E464EF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租赁期内，除因法定事由或合同约定解除合同外，任何一方未征得另一方同意，而单方解除合同，应按租赁存续期内租金总额10%支付违约金给对方。</w:t>
      </w:r>
    </w:p>
    <w:p w14:paraId="59EFBBF5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八、免责条件</w:t>
      </w:r>
    </w:p>
    <w:p w14:paraId="5E8D11E1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房屋因不可抗力的原因导致损毁或造成损失的，甲、乙双方互不承担任何责任，合同随即终止。</w:t>
      </w:r>
    </w:p>
    <w:p w14:paraId="22F73FCC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因市政建设需要拆除上述房屋的，应免除甲方的一切责任，任何损失由乙方承担。</w:t>
      </w:r>
    </w:p>
    <w:p w14:paraId="7E96BB80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九、争议解决办法</w:t>
      </w:r>
    </w:p>
    <w:p w14:paraId="6E985E12"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本合同如在履行中发生争议，双方应协商解决，协商不成时，任何一方均可向法院提出诉讼。</w:t>
      </w:r>
    </w:p>
    <w:p w14:paraId="6D72972A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十、其它约定事项</w:t>
      </w:r>
    </w:p>
    <w:p w14:paraId="50E1E0B2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合同终止后，乙方应在七天内无条件交回房屋给甲方，否则，甲方有权强行打开商铺收回房屋。商铺内属于乙方可移动物品，由乙方自行处理，固定设施（包括水电设施以及经甲方同意增加的设施）不得拆除。</w:t>
      </w:r>
    </w:p>
    <w:p w14:paraId="57E4CE64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本协议如有未尽事宜，甲、乙双方可共同协商签订补充协议。补充协议与本协议具有同等效力。合同一式两份，甲、乙双方各执壹份，双方自签字盖章后生效。</w:t>
      </w:r>
    </w:p>
    <w:p w14:paraId="115C4D09">
      <w:pPr>
        <w:spacing w:line="440" w:lineRule="exact"/>
        <w:ind w:firstLine="482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乙方如转账缴纳租金，甲方指定账号如下：</w:t>
      </w:r>
    </w:p>
    <w:p w14:paraId="2E7C5B11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名称：中国科学院南海海洋研究所</w:t>
      </w:r>
    </w:p>
    <w:p w14:paraId="35FD8FA1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开户行：中国工商银行股份有限公司广东自由贸易试验区南沙分行</w:t>
      </w:r>
    </w:p>
    <w:p w14:paraId="3E737382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开户银行地址：广州市南沙区黄阁镇望江二街3号首层</w:t>
      </w:r>
    </w:p>
    <w:p w14:paraId="19866C6F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账号：3602056909200663328</w:t>
      </w:r>
    </w:p>
    <w:p w14:paraId="57EC0716"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行号：102581000290</w:t>
      </w:r>
    </w:p>
    <w:p w14:paraId="69F87737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甲方（签章）：                      乙方（签章）：</w:t>
      </w:r>
    </w:p>
    <w:p w14:paraId="7732D4FA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 xml:space="preserve">法定代表人/授权代表：              法定代表人/授权代表 ：                           </w:t>
      </w:r>
    </w:p>
    <w:p w14:paraId="68C41087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 xml:space="preserve">证件号码：                         证件号码：                                                           </w:t>
      </w:r>
    </w:p>
    <w:p w14:paraId="47A0B9F7">
      <w:pPr>
        <w:spacing w:line="440" w:lineRule="exac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联系电话：                         联系电话：</w:t>
      </w:r>
    </w:p>
    <w:p w14:paraId="73A77624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 xml:space="preserve">签约时间：                    </w:t>
      </w:r>
    </w:p>
    <w:p w14:paraId="572F63A7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A2DA986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DEC013D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B2A2C31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74EEA6F1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EBD6DEE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4F5319DF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7F93EBE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B2D7BE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7CA0B8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4767E76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12E8BD84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5F29D31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258ACBF9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4A5710C0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5C766827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0A50B5A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p w14:paraId="6BECACF7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  <w:sectPr>
          <w:footerReference r:id="rId4" w:type="default"/>
          <w:pgSz w:w="11906" w:h="16838"/>
          <w:pgMar w:top="1440" w:right="847" w:bottom="1327" w:left="759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7E43485">
      <w:pPr>
        <w:spacing w:line="48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附件4：报名登记表</w:t>
      </w:r>
    </w:p>
    <w:tbl>
      <w:tblPr>
        <w:tblStyle w:val="12"/>
        <w:tblpPr w:leftFromText="180" w:rightFromText="180" w:vertAnchor="text" w:horzAnchor="page" w:tblpX="904" w:tblpY="362"/>
        <w:tblOverlap w:val="never"/>
        <w:tblW w:w="15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70"/>
        <w:gridCol w:w="3325"/>
        <w:gridCol w:w="3530"/>
        <w:gridCol w:w="2595"/>
        <w:gridCol w:w="2337"/>
      </w:tblGrid>
      <w:tr w14:paraId="1717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68" w:type="dxa"/>
            <w:gridSpan w:val="2"/>
            <w:vAlign w:val="center"/>
          </w:tcPr>
          <w:p w14:paraId="16D2B6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租赁房产地址</w:t>
            </w:r>
          </w:p>
        </w:tc>
        <w:tc>
          <w:tcPr>
            <w:tcW w:w="6855" w:type="dxa"/>
            <w:gridSpan w:val="2"/>
            <w:vAlign w:val="center"/>
          </w:tcPr>
          <w:p w14:paraId="006FE8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595" w:type="dxa"/>
            <w:vMerge w:val="restart"/>
            <w:vAlign w:val="center"/>
          </w:tcPr>
          <w:p w14:paraId="78EB2A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报名日期</w:t>
            </w:r>
          </w:p>
        </w:tc>
        <w:tc>
          <w:tcPr>
            <w:tcW w:w="2337" w:type="dxa"/>
            <w:vMerge w:val="restart"/>
            <w:vAlign w:val="center"/>
          </w:tcPr>
          <w:p w14:paraId="5C28F1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2025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74735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68" w:type="dxa"/>
            <w:gridSpan w:val="2"/>
            <w:vAlign w:val="center"/>
          </w:tcPr>
          <w:p w14:paraId="3759203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房产编号或产权号</w:t>
            </w:r>
          </w:p>
        </w:tc>
        <w:tc>
          <w:tcPr>
            <w:tcW w:w="6855" w:type="dxa"/>
            <w:gridSpan w:val="2"/>
            <w:vAlign w:val="center"/>
          </w:tcPr>
          <w:p w14:paraId="6677A49D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2595" w:type="dxa"/>
            <w:vMerge w:val="continue"/>
            <w:vAlign w:val="center"/>
          </w:tcPr>
          <w:p w14:paraId="4815EC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79F66B3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F26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8" w:type="dxa"/>
            <w:vMerge w:val="restart"/>
            <w:textDirection w:val="tbRlV"/>
            <w:vAlign w:val="center"/>
          </w:tcPr>
          <w:p w14:paraId="5D40C1A8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单位信息</w:t>
            </w:r>
          </w:p>
        </w:tc>
        <w:tc>
          <w:tcPr>
            <w:tcW w:w="2670" w:type="dxa"/>
            <w:vAlign w:val="center"/>
          </w:tcPr>
          <w:p w14:paraId="1F8707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报名单位名称/自然人</w:t>
            </w:r>
          </w:p>
        </w:tc>
        <w:tc>
          <w:tcPr>
            <w:tcW w:w="11787" w:type="dxa"/>
            <w:gridSpan w:val="4"/>
            <w:vAlign w:val="center"/>
          </w:tcPr>
          <w:p w14:paraId="5DD7EA8B">
            <w:pPr>
              <w:ind w:right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（加盖公章）</w:t>
            </w:r>
          </w:p>
        </w:tc>
      </w:tr>
      <w:tr w14:paraId="03AC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" w:type="dxa"/>
            <w:vMerge w:val="continue"/>
            <w:vAlign w:val="center"/>
          </w:tcPr>
          <w:p w14:paraId="24F3E7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Align w:val="center"/>
          </w:tcPr>
          <w:p w14:paraId="512687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供应商单位/自然人地址</w:t>
            </w:r>
          </w:p>
        </w:tc>
        <w:tc>
          <w:tcPr>
            <w:tcW w:w="11787" w:type="dxa"/>
            <w:gridSpan w:val="4"/>
          </w:tcPr>
          <w:p w14:paraId="5DD32D8E">
            <w:pPr>
              <w:rPr>
                <w:rFonts w:ascii="宋体" w:hAnsi="宋体" w:cs="宋体"/>
                <w:sz w:val="24"/>
              </w:rPr>
            </w:pPr>
          </w:p>
        </w:tc>
      </w:tr>
      <w:tr w14:paraId="203C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98" w:type="dxa"/>
            <w:vMerge w:val="continue"/>
            <w:vAlign w:val="center"/>
          </w:tcPr>
          <w:p w14:paraId="58E5B13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Merge w:val="restart"/>
            <w:vAlign w:val="center"/>
          </w:tcPr>
          <w:p w14:paraId="761062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报名经办人</w:t>
            </w:r>
          </w:p>
        </w:tc>
        <w:tc>
          <w:tcPr>
            <w:tcW w:w="3325" w:type="dxa"/>
            <w:vAlign w:val="center"/>
          </w:tcPr>
          <w:p w14:paraId="67A44E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530" w:type="dxa"/>
            <w:vAlign w:val="center"/>
          </w:tcPr>
          <w:p w14:paraId="16ED5A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2595" w:type="dxa"/>
            <w:vAlign w:val="center"/>
          </w:tcPr>
          <w:p w14:paraId="2B80220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337" w:type="dxa"/>
            <w:vAlign w:val="center"/>
          </w:tcPr>
          <w:p w14:paraId="011C33D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</w:tr>
      <w:tr w14:paraId="2AAD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8" w:type="dxa"/>
            <w:vMerge w:val="continue"/>
            <w:vAlign w:val="center"/>
          </w:tcPr>
          <w:p w14:paraId="69B9D3D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70" w:type="dxa"/>
            <w:vMerge w:val="continue"/>
          </w:tcPr>
          <w:p w14:paraId="0144BA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25" w:type="dxa"/>
            <w:vAlign w:val="center"/>
          </w:tcPr>
          <w:p w14:paraId="128FF283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30" w:type="dxa"/>
            <w:vAlign w:val="center"/>
          </w:tcPr>
          <w:p w14:paraId="2C215274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95" w:type="dxa"/>
          </w:tcPr>
          <w:p w14:paraId="553537B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</w:tcPr>
          <w:p w14:paraId="16499F7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8FF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898" w:type="dxa"/>
            <w:textDirection w:val="tbRlV"/>
            <w:vAlign w:val="center"/>
          </w:tcPr>
          <w:p w14:paraId="3819BEE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需提交的资料</w:t>
            </w:r>
          </w:p>
        </w:tc>
        <w:tc>
          <w:tcPr>
            <w:tcW w:w="14457" w:type="dxa"/>
            <w:gridSpan w:val="5"/>
            <w:vAlign w:val="center"/>
          </w:tcPr>
          <w:p w14:paraId="778BBA38">
            <w:pPr>
              <w:snapToGrid w:val="0"/>
              <w:spacing w:line="276" w:lineRule="auto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①营业执照副本；</w:t>
            </w:r>
          </w:p>
          <w:p w14:paraId="54EA38F3">
            <w:pPr>
              <w:snapToGrid w:val="0"/>
              <w:spacing w:line="276" w:lineRule="auto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②针对本项目授权委托书、委托代理人身份证；</w:t>
            </w:r>
          </w:p>
          <w:p w14:paraId="05D6F78F">
            <w:pPr>
              <w:snapToGrid w:val="0"/>
              <w:spacing w:line="276" w:lineRule="auto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③法定代表人身份证明（附法人身份证正反面）。</w:t>
            </w:r>
          </w:p>
          <w:p w14:paraId="03600DC5">
            <w:pPr>
              <w:snapToGrid w:val="0"/>
              <w:spacing w:line="276" w:lineRule="auto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④报价函</w:t>
            </w:r>
          </w:p>
          <w:p w14:paraId="02BEF10E">
            <w:pPr>
              <w:snapToGrid w:val="0"/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⑤</w:t>
            </w:r>
            <w:r>
              <w:rPr>
                <w:rFonts w:hint="eastAsia" w:ascii="宋体" w:hAnsi="宋体" w:cs="宋体"/>
                <w:sz w:val="22"/>
                <w:szCs w:val="22"/>
              </w:rPr>
              <w:t>报名登记表（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签字并加盖单位公章，自然人签字即可）</w:t>
            </w:r>
            <w:r>
              <w:rPr>
                <w:rFonts w:hint="eastAsia" w:ascii="宋体" w:hAnsi="宋体" w:cs="宋体"/>
                <w:sz w:val="22"/>
                <w:szCs w:val="22"/>
              </w:rPr>
              <w:t>（详见附件4）</w:t>
            </w:r>
          </w:p>
          <w:p w14:paraId="1985CEFE">
            <w:pPr>
              <w:snapToGrid w:val="0"/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⑥保证金转账回单</w:t>
            </w:r>
          </w:p>
          <w:p w14:paraId="3FB31C6E">
            <w:pPr>
              <w:snapToGrid w:val="0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（若报名人为自然人则持身份证复印件及④、⑤、⑥）</w:t>
            </w:r>
          </w:p>
        </w:tc>
      </w:tr>
      <w:tr w14:paraId="657A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355" w:type="dxa"/>
            <w:gridSpan w:val="6"/>
            <w:vAlign w:val="center"/>
          </w:tcPr>
          <w:p w14:paraId="2599C4F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报名单位代表/自然人签名：</w:t>
            </w:r>
          </w:p>
        </w:tc>
      </w:tr>
    </w:tbl>
    <w:p w14:paraId="4FE0B057"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4"/>
        </w:rPr>
      </w:pPr>
    </w:p>
    <w:sectPr>
      <w:pgSz w:w="16838" w:h="11906" w:orient="landscape"/>
      <w:pgMar w:top="760" w:right="1440" w:bottom="845" w:left="144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_GB2312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F4C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11B6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11B6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997C8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3C4D4"/>
    <w:multiLevelType w:val="singleLevel"/>
    <w:tmpl w:val="DF33C4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2D3926"/>
    <w:multiLevelType w:val="singleLevel"/>
    <w:tmpl w:val="312D392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6EC8E3"/>
    <w:multiLevelType w:val="singleLevel"/>
    <w:tmpl w:val="4C6EC8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TNjMjNhZjk5ZjhmZjk4Y2YyYTkyZTIwMTIxZDQifQ=="/>
  </w:docVars>
  <w:rsids>
    <w:rsidRoot w:val="52BF0FA8"/>
    <w:rsid w:val="002F565F"/>
    <w:rsid w:val="003C6244"/>
    <w:rsid w:val="008F73E1"/>
    <w:rsid w:val="00907135"/>
    <w:rsid w:val="00AB088A"/>
    <w:rsid w:val="00AD3E90"/>
    <w:rsid w:val="00FF3280"/>
    <w:rsid w:val="037405E1"/>
    <w:rsid w:val="0D6E6D37"/>
    <w:rsid w:val="17D631C0"/>
    <w:rsid w:val="190655DD"/>
    <w:rsid w:val="1E087E4C"/>
    <w:rsid w:val="235A2EF8"/>
    <w:rsid w:val="27241745"/>
    <w:rsid w:val="272651C6"/>
    <w:rsid w:val="39E65C0C"/>
    <w:rsid w:val="3CA134EE"/>
    <w:rsid w:val="3F0B557C"/>
    <w:rsid w:val="4AF60EA8"/>
    <w:rsid w:val="52BF0FA8"/>
    <w:rsid w:val="55826059"/>
    <w:rsid w:val="571A4B80"/>
    <w:rsid w:val="5AD76600"/>
    <w:rsid w:val="5B44492A"/>
    <w:rsid w:val="5DA26EB0"/>
    <w:rsid w:val="654C7BEB"/>
    <w:rsid w:val="6773320D"/>
    <w:rsid w:val="69A17580"/>
    <w:rsid w:val="6C81461E"/>
    <w:rsid w:val="6D566E4C"/>
    <w:rsid w:val="71694A04"/>
    <w:rsid w:val="71995EFF"/>
    <w:rsid w:val="74B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62"/>
      <w:textAlignment w:val="baseline"/>
    </w:pPr>
    <w:rPr>
      <w:rFonts w:eastAsia="仿宋_GB2312"/>
      <w:kern w:val="0"/>
      <w:sz w:val="24"/>
    </w:rPr>
  </w:style>
  <w:style w:type="paragraph" w:styleId="5">
    <w:name w:val="Body Text"/>
    <w:basedOn w:val="1"/>
    <w:next w:val="1"/>
    <w:semiHidden/>
    <w:qFormat/>
    <w:uiPriority w:val="0"/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</w:rPr>
  </w:style>
  <w:style w:type="character" w:customStyle="1" w:styleId="18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2">
    <w:name w:val="Normal_6"/>
    <w:basedOn w:val="1"/>
    <w:autoRedefine/>
    <w:qFormat/>
    <w:uiPriority w:val="0"/>
    <w:pPr>
      <w:widowControl/>
      <w:jc w:val="left"/>
    </w:pPr>
    <w:rPr>
      <w:rFonts w:ascii="Times New Roman" w:hAnsi="Times New Roman" w:eastAsia="Times New Roman" w:cs="Times New Roman"/>
      <w:kern w:val="0"/>
      <w:sz w:val="24"/>
    </w:rPr>
  </w:style>
  <w:style w:type="paragraph" w:customStyle="1" w:styleId="23">
    <w:name w:val="正文_3"/>
    <w:basedOn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6658</Words>
  <Characters>8721</Characters>
  <Lines>71</Lines>
  <Paragraphs>20</Paragraphs>
  <TotalTime>124</TotalTime>
  <ScaleCrop>false</ScaleCrop>
  <LinksUpToDate>false</LinksUpToDate>
  <CharactersWithSpaces>9134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2025-07-22T03:45:00Z</dcterms:created>
  <dc:creator>Administrator</dc:creator>
  <cp:lastModifiedBy>悅</cp:lastModifiedBy>
  <cp:lastPrinted>2025-07-23T10:22:00Z</cp:lastPrinted>
  <dcterms:modified xsi:type="dcterms:W3CDTF">2025-09-29T07:14:36Z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83EE95A96BB94AA48170833FABA821F4_13</vt:lpwstr>
  </property>
  <property fmtid="{D5CDD505-2E9C-101B-9397-08002B2CF9AE}" pid="4" name="KSOTemplateDocerSaveRecord">
    <vt:lpwstr>eyJoZGlkIjoiMjY0ZDk2ODdhMzg2NjVjYmRkOTUzODZiYjA0ZTE3MmEiLCJ1c2VySWQiOiIzNjUxOTk5ODIifQ==</vt:lpwstr>
  </property>
</Properties>
</file>